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4500A8" w14:textId="59D0DADC" w:rsidR="007740BB" w:rsidRPr="00A52043" w:rsidRDefault="000671AD" w:rsidP="000671AD">
      <w:pPr>
        <w:jc w:val="right"/>
        <w:rPr>
          <w:rFonts w:ascii="Times New Roman" w:hAnsi="Times New Roman"/>
          <w:b/>
          <w:noProof/>
          <w:sz w:val="24"/>
          <w:szCs w:val="24"/>
          <w:lang w:val="en-US" w:eastAsia="en-US"/>
        </w:rPr>
      </w:pPr>
      <w:r>
        <w:rPr>
          <w:rFonts w:ascii="Times New Roman" w:hAnsi="Times New Roman"/>
          <w:b/>
          <w:noProof/>
          <w:sz w:val="24"/>
          <w:szCs w:val="24"/>
          <w:lang w:val="en-US" w:eastAsia="en-US"/>
        </w:rPr>
        <w:t>EK</w:t>
      </w:r>
    </w:p>
    <w:tbl>
      <w:tblPr>
        <w:tblpPr w:leftFromText="180" w:rightFromText="180" w:vertAnchor="text" w:horzAnchor="margin"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52043" w:rsidRPr="00A52043" w14:paraId="0DBFE2D8" w14:textId="77777777" w:rsidTr="001A76E4">
        <w:tc>
          <w:tcPr>
            <w:tcW w:w="9288" w:type="dxa"/>
            <w:shd w:val="clear" w:color="auto" w:fill="595959"/>
            <w:vAlign w:val="center"/>
          </w:tcPr>
          <w:p w14:paraId="1336EE12" w14:textId="77777777" w:rsidR="007740BB" w:rsidRPr="00A52043" w:rsidRDefault="007740BB" w:rsidP="001A76E4">
            <w:pPr>
              <w:spacing w:after="0" w:line="240" w:lineRule="auto"/>
              <w:jc w:val="center"/>
              <w:rPr>
                <w:rFonts w:ascii="Times New Roman" w:hAnsi="Times New Roman"/>
                <w:b/>
                <w:sz w:val="24"/>
                <w:szCs w:val="24"/>
              </w:rPr>
            </w:pPr>
          </w:p>
          <w:p w14:paraId="3D57F57E" w14:textId="77777777" w:rsidR="007740BB" w:rsidRPr="00A52043" w:rsidRDefault="007740BB" w:rsidP="001A76E4">
            <w:pPr>
              <w:spacing w:after="0" w:line="240" w:lineRule="auto"/>
              <w:jc w:val="center"/>
              <w:rPr>
                <w:rFonts w:ascii="Times New Roman" w:hAnsi="Times New Roman"/>
                <w:b/>
                <w:color w:val="FFFFFF" w:themeColor="background1"/>
                <w:sz w:val="24"/>
                <w:szCs w:val="24"/>
              </w:rPr>
            </w:pPr>
            <w:r w:rsidRPr="00A52043">
              <w:rPr>
                <w:rFonts w:ascii="Times New Roman" w:hAnsi="Times New Roman"/>
                <w:b/>
                <w:color w:val="FFFFFF" w:themeColor="background1"/>
                <w:sz w:val="24"/>
                <w:szCs w:val="24"/>
              </w:rPr>
              <w:t>TÜRKİYE DENETİM STANDARTLARI</w:t>
            </w:r>
          </w:p>
          <w:p w14:paraId="7271AB27" w14:textId="77777777" w:rsidR="007740BB" w:rsidRPr="00A52043" w:rsidRDefault="007740BB" w:rsidP="001A76E4">
            <w:pPr>
              <w:spacing w:after="0" w:line="240" w:lineRule="auto"/>
              <w:jc w:val="center"/>
              <w:rPr>
                <w:rFonts w:ascii="Times New Roman" w:hAnsi="Times New Roman"/>
                <w:b/>
                <w:sz w:val="24"/>
                <w:szCs w:val="24"/>
              </w:rPr>
            </w:pPr>
          </w:p>
        </w:tc>
      </w:tr>
    </w:tbl>
    <w:p w14:paraId="156E2CB2" w14:textId="77777777" w:rsidR="007740BB" w:rsidRPr="00A52043" w:rsidRDefault="007740BB" w:rsidP="001A76E4">
      <w:pPr>
        <w:jc w:val="center"/>
        <w:rPr>
          <w:rFonts w:ascii="Times New Roman" w:hAnsi="Times New Roman"/>
          <w:b/>
          <w:sz w:val="24"/>
          <w:szCs w:val="24"/>
        </w:rPr>
      </w:pPr>
    </w:p>
    <w:p w14:paraId="3EB5734B" w14:textId="77777777" w:rsidR="007740BB" w:rsidRPr="00A52043" w:rsidRDefault="007740BB" w:rsidP="001A76E4">
      <w:pPr>
        <w:jc w:val="center"/>
        <w:rPr>
          <w:rFonts w:ascii="Times New Roman" w:hAnsi="Times New Roman"/>
          <w:b/>
          <w:sz w:val="24"/>
          <w:szCs w:val="24"/>
        </w:rPr>
      </w:pPr>
    </w:p>
    <w:tbl>
      <w:tblPr>
        <w:tblpPr w:leftFromText="180" w:rightFromText="180" w:vertAnchor="text" w:horzAnchor="margin" w:tblpX="1175" w:tblpY="3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7122"/>
      </w:tblGrid>
      <w:tr w:rsidR="00A52043" w:rsidRPr="00A52043" w14:paraId="051A495C" w14:textId="77777777" w:rsidTr="001A76E4">
        <w:tc>
          <w:tcPr>
            <w:tcW w:w="7122" w:type="dxa"/>
          </w:tcPr>
          <w:p w14:paraId="5214DACA" w14:textId="77777777" w:rsidR="007740BB" w:rsidRPr="00A52043" w:rsidRDefault="007740BB" w:rsidP="00197B0D">
            <w:pPr>
              <w:spacing w:after="0" w:line="240" w:lineRule="auto"/>
              <w:jc w:val="center"/>
              <w:rPr>
                <w:noProof/>
                <w:lang w:val="en-US"/>
              </w:rPr>
            </w:pPr>
            <w:r w:rsidRPr="00A52043">
              <w:rPr>
                <w:rFonts w:ascii="Times New Roman" w:hAnsi="Times New Roman"/>
                <w:b/>
                <w:sz w:val="24"/>
                <w:szCs w:val="24"/>
              </w:rPr>
              <w:t xml:space="preserve">BAĞIMSIZ DENETİM STANDARDI 500 </w:t>
            </w:r>
          </w:p>
        </w:tc>
      </w:tr>
    </w:tbl>
    <w:p w14:paraId="5C7CF6F5" w14:textId="77777777" w:rsidR="007740BB" w:rsidRPr="00A52043" w:rsidRDefault="007740BB" w:rsidP="001A76E4">
      <w:pPr>
        <w:jc w:val="center"/>
        <w:rPr>
          <w:rFonts w:ascii="Times New Roman" w:hAnsi="Times New Roman"/>
          <w:b/>
          <w:sz w:val="24"/>
          <w:szCs w:val="24"/>
        </w:rPr>
      </w:pPr>
    </w:p>
    <w:p w14:paraId="411AF91C" w14:textId="77777777" w:rsidR="007740BB" w:rsidRPr="00A52043" w:rsidRDefault="007740BB" w:rsidP="001A76E4">
      <w:pPr>
        <w:jc w:val="center"/>
        <w:rPr>
          <w:rFonts w:ascii="Times New Roman" w:hAnsi="Times New Roman"/>
          <w:b/>
          <w:sz w:val="24"/>
          <w:szCs w:val="24"/>
        </w:rPr>
      </w:pPr>
    </w:p>
    <w:p w14:paraId="42D3746C" w14:textId="77777777" w:rsidR="007740BB" w:rsidRPr="00A52043" w:rsidRDefault="007740BB" w:rsidP="001A76E4">
      <w:pPr>
        <w:jc w:val="center"/>
        <w:rPr>
          <w:rFonts w:ascii="Times New Roman" w:hAnsi="Times New Roman"/>
          <w:b/>
          <w:sz w:val="24"/>
          <w:szCs w:val="24"/>
        </w:rPr>
      </w:pPr>
    </w:p>
    <w:p w14:paraId="4526377D" w14:textId="77777777" w:rsidR="007740BB" w:rsidRPr="00A52043" w:rsidRDefault="007740BB" w:rsidP="001A76E4">
      <w:pPr>
        <w:jc w:val="center"/>
        <w:rPr>
          <w:rFonts w:ascii="Times New Roman" w:hAnsi="Times New Roman"/>
          <w:b/>
          <w:sz w:val="24"/>
          <w:szCs w:val="24"/>
        </w:rPr>
      </w:pPr>
    </w:p>
    <w:p w14:paraId="5FD4D00C" w14:textId="77777777" w:rsidR="006B0540" w:rsidRDefault="007740BB" w:rsidP="008C56D0">
      <w:pPr>
        <w:spacing w:after="0"/>
        <w:jc w:val="center"/>
        <w:rPr>
          <w:rFonts w:ascii="Times New Roman" w:hAnsi="Times New Roman"/>
          <w:b/>
          <w:i/>
          <w:sz w:val="24"/>
          <w:szCs w:val="24"/>
        </w:rPr>
      </w:pPr>
      <w:r w:rsidRPr="00A52043">
        <w:rPr>
          <w:rFonts w:ascii="Times New Roman" w:hAnsi="Times New Roman"/>
          <w:b/>
          <w:i/>
          <w:sz w:val="24"/>
          <w:szCs w:val="24"/>
        </w:rPr>
        <w:t>BAĞIMSIZ DENETİM KANITLARI</w:t>
      </w:r>
    </w:p>
    <w:p w14:paraId="2CC559BF" w14:textId="77777777" w:rsidR="006B0540" w:rsidRDefault="006B0540">
      <w:pPr>
        <w:spacing w:after="0" w:line="240" w:lineRule="auto"/>
        <w:rPr>
          <w:rFonts w:ascii="Times New Roman" w:hAnsi="Times New Roman"/>
          <w:b/>
          <w:i/>
          <w:sz w:val="24"/>
          <w:szCs w:val="24"/>
        </w:rPr>
      </w:pPr>
      <w:r>
        <w:rPr>
          <w:rFonts w:ascii="Times New Roman" w:hAnsi="Times New Roman"/>
          <w:b/>
          <w:i/>
          <w:sz w:val="24"/>
          <w:szCs w:val="24"/>
        </w:rPr>
        <w:br w:type="page"/>
      </w:r>
    </w:p>
    <w:tbl>
      <w:tblPr>
        <w:tblW w:w="9073"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073"/>
      </w:tblGrid>
      <w:tr w:rsidR="006B0540" w:rsidRPr="00A52043" w14:paraId="534C60D4" w14:textId="77777777" w:rsidTr="00760840">
        <w:trPr>
          <w:trHeight w:val="2240"/>
        </w:trPr>
        <w:tc>
          <w:tcPr>
            <w:tcW w:w="9073" w:type="dxa"/>
            <w:tcBorders>
              <w:top w:val="double" w:sz="4" w:space="0" w:color="auto"/>
              <w:left w:val="double" w:sz="4" w:space="0" w:color="auto"/>
              <w:bottom w:val="double" w:sz="4" w:space="0" w:color="auto"/>
              <w:right w:val="double" w:sz="4" w:space="0" w:color="auto"/>
            </w:tcBorders>
          </w:tcPr>
          <w:p w14:paraId="036C7CA1" w14:textId="77777777" w:rsidR="0055171A" w:rsidRDefault="006B0540" w:rsidP="00760840">
            <w:pPr>
              <w:jc w:val="center"/>
              <w:rPr>
                <w:rFonts w:ascii="Times New Roman" w:eastAsia="Times New Roman" w:hAnsi="Times New Roman"/>
                <w:b/>
                <w:sz w:val="24"/>
                <w:szCs w:val="24"/>
              </w:rPr>
            </w:pPr>
            <w:r w:rsidRPr="00A52043">
              <w:rPr>
                <w:rFonts w:ascii="Times New Roman" w:eastAsia="Times New Roman" w:hAnsi="Times New Roman"/>
                <w:b/>
                <w:sz w:val="24"/>
                <w:szCs w:val="24"/>
              </w:rPr>
              <w:lastRenderedPageBreak/>
              <w:br w:type="page"/>
            </w:r>
            <w:r w:rsidRPr="00A52043">
              <w:rPr>
                <w:rFonts w:ascii="Times New Roman" w:eastAsia="Times New Roman" w:hAnsi="Times New Roman"/>
                <w:b/>
                <w:sz w:val="24"/>
                <w:szCs w:val="24"/>
              </w:rPr>
              <w:br w:type="page"/>
            </w:r>
          </w:p>
          <w:p w14:paraId="4EEBE5C9" w14:textId="25533031" w:rsidR="006B0540" w:rsidRPr="00A52043" w:rsidRDefault="006B0540" w:rsidP="00760840">
            <w:pPr>
              <w:jc w:val="center"/>
              <w:rPr>
                <w:rFonts w:ascii="Times New Roman" w:eastAsia="Times New Roman" w:hAnsi="Times New Roman"/>
                <w:b/>
                <w:sz w:val="24"/>
                <w:szCs w:val="24"/>
              </w:rPr>
            </w:pPr>
            <w:r w:rsidRPr="00A52043">
              <w:rPr>
                <w:rFonts w:ascii="Times New Roman" w:eastAsia="Times New Roman" w:hAnsi="Times New Roman"/>
                <w:b/>
                <w:sz w:val="24"/>
                <w:szCs w:val="24"/>
              </w:rPr>
              <w:t>GÜNCELLEMELER VE YÜRÜRLÜK TARİHLERİ</w:t>
            </w:r>
          </w:p>
          <w:p w14:paraId="4ADB1F4B" w14:textId="77777777" w:rsidR="006B0540" w:rsidRPr="00A52043" w:rsidRDefault="006B0540" w:rsidP="00760840">
            <w:pPr>
              <w:numPr>
                <w:ilvl w:val="0"/>
                <w:numId w:val="13"/>
              </w:numPr>
              <w:spacing w:after="160" w:line="252" w:lineRule="auto"/>
              <w:ind w:left="284" w:hanging="284"/>
              <w:contextualSpacing/>
              <w:jc w:val="both"/>
              <w:rPr>
                <w:rFonts w:ascii="Times New Roman" w:eastAsia="Times New Roman" w:hAnsi="Times New Roman"/>
                <w:i/>
                <w:sz w:val="24"/>
                <w:szCs w:val="24"/>
              </w:rPr>
            </w:pPr>
            <w:r w:rsidRPr="00A52043">
              <w:rPr>
                <w:rFonts w:ascii="Times New Roman" w:eastAsia="Times New Roman" w:hAnsi="Times New Roman"/>
                <w:sz w:val="24"/>
                <w:szCs w:val="24"/>
              </w:rPr>
              <w:t xml:space="preserve">BDS 500 </w:t>
            </w:r>
            <w:r w:rsidRPr="00A52043">
              <w:rPr>
                <w:rFonts w:ascii="Times New Roman" w:eastAsia="Times New Roman" w:hAnsi="Times New Roman"/>
                <w:i/>
                <w:sz w:val="24"/>
                <w:szCs w:val="24"/>
              </w:rPr>
              <w:t>Bağımsız Denetim Kanıtları</w:t>
            </w:r>
            <w:r w:rsidRPr="00A52043">
              <w:rPr>
                <w:rFonts w:ascii="Times New Roman" w:eastAsia="Times New Roman" w:hAnsi="Times New Roman"/>
                <w:b/>
                <w:i/>
                <w:sz w:val="24"/>
                <w:szCs w:val="24"/>
              </w:rPr>
              <w:t xml:space="preserve"> </w:t>
            </w:r>
            <w:r w:rsidRPr="00A52043">
              <w:rPr>
                <w:rFonts w:ascii="Times New Roman" w:eastAsia="Times New Roman" w:hAnsi="Times New Roman"/>
                <w:sz w:val="24"/>
                <w:szCs w:val="24"/>
              </w:rPr>
              <w:t>Standardının ilk sürümü, 1/1/2013 tarihinde ve sonrasında başlayacak hesap dönemlerinin denetiminde uygulanmak üzere 30/12/2013 tarih ve 28867 sayılı Resmi Gazete’de yayımlanmıştır.</w:t>
            </w:r>
          </w:p>
        </w:tc>
      </w:tr>
    </w:tbl>
    <w:p w14:paraId="662B9199" w14:textId="023E5812" w:rsidR="007740BB" w:rsidRPr="00A52043" w:rsidRDefault="007740BB" w:rsidP="008C56D0">
      <w:pPr>
        <w:spacing w:after="0"/>
        <w:jc w:val="center"/>
        <w:rPr>
          <w:rFonts w:ascii="Times New Roman" w:hAnsi="Times New Roman"/>
          <w:b/>
          <w:sz w:val="24"/>
          <w:szCs w:val="24"/>
          <w:lang w:eastAsia="en-US"/>
        </w:rPr>
      </w:pPr>
      <w:r w:rsidRPr="00A52043">
        <w:rPr>
          <w:rFonts w:ascii="Times New Roman" w:hAnsi="Times New Roman"/>
          <w:b/>
          <w:sz w:val="24"/>
        </w:rPr>
        <w:br w:type="page"/>
      </w:r>
      <w:r w:rsidRPr="00A52043">
        <w:rPr>
          <w:rFonts w:ascii="Times New Roman" w:hAnsi="Times New Roman"/>
          <w:b/>
          <w:sz w:val="24"/>
          <w:szCs w:val="24"/>
          <w:lang w:eastAsia="en-US"/>
        </w:rPr>
        <w:lastRenderedPageBreak/>
        <w:t xml:space="preserve">BAĞIMSIZ DENETİM STANDARDI 500 </w:t>
      </w:r>
    </w:p>
    <w:p w14:paraId="307D7698" w14:textId="77777777" w:rsidR="007740BB" w:rsidRPr="00A52043" w:rsidRDefault="007740BB" w:rsidP="00461689">
      <w:pPr>
        <w:spacing w:after="120"/>
        <w:jc w:val="center"/>
        <w:rPr>
          <w:rFonts w:ascii="Times New Roman" w:hAnsi="Times New Roman"/>
          <w:b/>
          <w:sz w:val="24"/>
          <w:szCs w:val="24"/>
          <w:lang w:eastAsia="en-US"/>
        </w:rPr>
      </w:pPr>
      <w:r w:rsidRPr="00A52043">
        <w:rPr>
          <w:rFonts w:ascii="Times New Roman" w:hAnsi="Times New Roman"/>
          <w:b/>
          <w:sz w:val="24"/>
          <w:szCs w:val="24"/>
          <w:lang w:eastAsia="en-US"/>
        </w:rPr>
        <w:t>BAĞIMSIZ DENETİM KANITLARI</w:t>
      </w:r>
    </w:p>
    <w:p w14:paraId="583B8128" w14:textId="77777777" w:rsidR="007740BB" w:rsidRPr="00A52043" w:rsidRDefault="008473BE" w:rsidP="001D4347">
      <w:pPr>
        <w:spacing w:before="120" w:after="120"/>
        <w:jc w:val="center"/>
        <w:rPr>
          <w:rFonts w:ascii="Times New Roman" w:hAnsi="Times New Roman"/>
        </w:rPr>
      </w:pPr>
      <w:r w:rsidRPr="00A52043">
        <w:rPr>
          <w:noProof/>
        </w:rPr>
        <mc:AlternateContent>
          <mc:Choice Requires="wps">
            <w:drawing>
              <wp:anchor distT="4294967294" distB="4294967294" distL="114300" distR="114300" simplePos="0" relativeHeight="251658240" behindDoc="0" locked="0" layoutInCell="1" allowOverlap="1" wp14:anchorId="2C9BABF1" wp14:editId="6B200D9F">
                <wp:simplePos x="0" y="0"/>
                <wp:positionH relativeFrom="column">
                  <wp:posOffset>-17780</wp:posOffset>
                </wp:positionH>
                <wp:positionV relativeFrom="paragraph">
                  <wp:posOffset>220979</wp:posOffset>
                </wp:positionV>
                <wp:extent cx="5868035" cy="0"/>
                <wp:effectExtent l="0" t="0" r="18415" b="0"/>
                <wp:wrapNone/>
                <wp:docPr id="1" name="Düz Bağlayıc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6803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FE5B378" id="Düz Bağlayıcı 1"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pt,17.4pt" to="460.6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" strokeweight="1.25pt">
                <o:lock v:ext="edit" shapetype="f"/>
              </v:line>
            </w:pict>
          </mc:Fallback>
        </mc:AlternateContent>
      </w:r>
      <w:r w:rsidR="007740BB" w:rsidRPr="00A52043">
        <w:rPr>
          <w:rFonts w:ascii="Times New Roman" w:hAnsi="Times New Roman"/>
          <w:b/>
          <w:sz w:val="24"/>
          <w:szCs w:val="24"/>
          <w:lang w:eastAsia="en-US"/>
        </w:rPr>
        <w:t>İÇİNDEKİLER</w:t>
      </w:r>
    </w:p>
    <w:tbl>
      <w:tblPr>
        <w:tblStyle w:val="TabloKlavuzu"/>
        <w:tblW w:w="92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80"/>
        <w:gridCol w:w="1134"/>
      </w:tblGrid>
      <w:tr w:rsidR="00A52043" w:rsidRPr="00A52043" w14:paraId="73038FE2" w14:textId="12674DA1" w:rsidTr="00EF2EA0">
        <w:tc>
          <w:tcPr>
            <w:tcW w:w="8080" w:type="dxa"/>
          </w:tcPr>
          <w:p w14:paraId="1FB80E26" w14:textId="0EFCA506" w:rsidR="00E95854" w:rsidRPr="00A52043" w:rsidRDefault="00E95854" w:rsidP="00EF2EA0">
            <w:pPr>
              <w:spacing w:after="120"/>
              <w:jc w:val="right"/>
              <w:rPr>
                <w:rFonts w:ascii="Times New Roman" w:hAnsi="Times New Roman"/>
                <w:sz w:val="24"/>
                <w:szCs w:val="24"/>
              </w:rPr>
            </w:pPr>
          </w:p>
        </w:tc>
        <w:tc>
          <w:tcPr>
            <w:tcW w:w="1134" w:type="dxa"/>
          </w:tcPr>
          <w:p w14:paraId="2019D2E3" w14:textId="0D5389D6" w:rsidR="00E95854" w:rsidRPr="00A52043" w:rsidRDefault="00E95854" w:rsidP="00EF2EA0">
            <w:pPr>
              <w:spacing w:after="120"/>
              <w:jc w:val="right"/>
              <w:rPr>
                <w:rFonts w:ascii="Times New Roman" w:hAnsi="Times New Roman"/>
                <w:sz w:val="24"/>
                <w:szCs w:val="24"/>
              </w:rPr>
            </w:pPr>
            <w:r w:rsidRPr="00A52043">
              <w:rPr>
                <w:rFonts w:ascii="Times New Roman" w:hAnsi="Times New Roman"/>
                <w:sz w:val="24"/>
                <w:szCs w:val="24"/>
              </w:rPr>
              <w:t>Paragraf</w:t>
            </w:r>
          </w:p>
        </w:tc>
      </w:tr>
      <w:tr w:rsidR="00A52043" w:rsidRPr="00A52043" w14:paraId="0DF0406A" w14:textId="19BC0730" w:rsidTr="00EF2EA0">
        <w:tc>
          <w:tcPr>
            <w:tcW w:w="8080" w:type="dxa"/>
          </w:tcPr>
          <w:p w14:paraId="6AB3C743" w14:textId="77777777" w:rsidR="00E95854" w:rsidRPr="00A52043" w:rsidRDefault="00E95854" w:rsidP="00EF2EA0">
            <w:pPr>
              <w:spacing w:after="120"/>
              <w:jc w:val="both"/>
              <w:rPr>
                <w:rFonts w:ascii="Times New Roman" w:hAnsi="Times New Roman"/>
                <w:b/>
                <w:sz w:val="24"/>
                <w:szCs w:val="24"/>
              </w:rPr>
            </w:pPr>
            <w:r w:rsidRPr="00A52043">
              <w:rPr>
                <w:rFonts w:ascii="Times New Roman" w:hAnsi="Times New Roman"/>
                <w:b/>
                <w:sz w:val="24"/>
                <w:szCs w:val="24"/>
              </w:rPr>
              <w:t>Giriş</w:t>
            </w:r>
          </w:p>
        </w:tc>
        <w:tc>
          <w:tcPr>
            <w:tcW w:w="1134" w:type="dxa"/>
          </w:tcPr>
          <w:p w14:paraId="5D6C832B" w14:textId="77777777" w:rsidR="00E95854" w:rsidRPr="00A52043" w:rsidRDefault="00E95854" w:rsidP="00EF2EA0">
            <w:pPr>
              <w:spacing w:after="120"/>
              <w:jc w:val="right"/>
              <w:rPr>
                <w:rFonts w:ascii="Times New Roman" w:hAnsi="Times New Roman"/>
                <w:b/>
                <w:sz w:val="24"/>
                <w:szCs w:val="24"/>
              </w:rPr>
            </w:pPr>
          </w:p>
        </w:tc>
      </w:tr>
      <w:tr w:rsidR="00A52043" w:rsidRPr="00A52043" w14:paraId="46D3B0D8" w14:textId="26F0F472" w:rsidTr="00EF2EA0">
        <w:tc>
          <w:tcPr>
            <w:tcW w:w="9214" w:type="dxa"/>
            <w:gridSpan w:val="2"/>
          </w:tcPr>
          <w:p w14:paraId="04DE7B81" w14:textId="322C94C8" w:rsidR="00ED1B75" w:rsidRPr="00A52043" w:rsidRDefault="00ED1B75" w:rsidP="00EF2EA0">
            <w:pPr>
              <w:spacing w:after="120"/>
              <w:rPr>
                <w:rFonts w:ascii="Times New Roman" w:hAnsi="Times New Roman"/>
                <w:sz w:val="24"/>
                <w:szCs w:val="24"/>
              </w:rPr>
            </w:pPr>
            <w:r w:rsidRPr="00A52043">
              <w:rPr>
                <w:rFonts w:ascii="Times New Roman" w:hAnsi="Times New Roman"/>
                <w:sz w:val="24"/>
                <w:szCs w:val="24"/>
              </w:rPr>
              <w:t>Kapsam……………………………………………………………………………………...1-2</w:t>
            </w:r>
          </w:p>
        </w:tc>
      </w:tr>
      <w:tr w:rsidR="00A52043" w:rsidRPr="00A52043" w14:paraId="65A7D41F" w14:textId="6634BF48" w:rsidTr="00EF2EA0">
        <w:tc>
          <w:tcPr>
            <w:tcW w:w="9214" w:type="dxa"/>
            <w:gridSpan w:val="2"/>
          </w:tcPr>
          <w:p w14:paraId="109B0892" w14:textId="2DF0A4AB" w:rsidR="00ED1B75" w:rsidRPr="00A52043" w:rsidRDefault="00ED1B75" w:rsidP="00EF2EA0">
            <w:pPr>
              <w:spacing w:after="120"/>
              <w:rPr>
                <w:rFonts w:ascii="Times New Roman" w:hAnsi="Times New Roman"/>
                <w:sz w:val="24"/>
                <w:szCs w:val="24"/>
              </w:rPr>
            </w:pPr>
            <w:r w:rsidRPr="00A52043">
              <w:rPr>
                <w:rFonts w:ascii="Times New Roman" w:hAnsi="Times New Roman"/>
                <w:sz w:val="24"/>
                <w:szCs w:val="24"/>
              </w:rPr>
              <w:t>Yürürlük Tarihi………………………………………………………………………………..3</w:t>
            </w:r>
          </w:p>
        </w:tc>
      </w:tr>
      <w:tr w:rsidR="00A52043" w:rsidRPr="00A52043" w14:paraId="6E27A743" w14:textId="26A49398" w:rsidTr="00EF2EA0">
        <w:tc>
          <w:tcPr>
            <w:tcW w:w="9214" w:type="dxa"/>
            <w:gridSpan w:val="2"/>
          </w:tcPr>
          <w:p w14:paraId="12BEFDCC" w14:textId="1229081F" w:rsidR="00ED1B75" w:rsidRPr="00A52043" w:rsidRDefault="00ED1B75" w:rsidP="00EF2EA0">
            <w:pPr>
              <w:spacing w:after="120"/>
              <w:rPr>
                <w:rFonts w:ascii="Times New Roman" w:hAnsi="Times New Roman"/>
                <w:b/>
                <w:sz w:val="24"/>
                <w:szCs w:val="24"/>
              </w:rPr>
            </w:pPr>
            <w:r w:rsidRPr="00A52043">
              <w:rPr>
                <w:rFonts w:ascii="Times New Roman" w:hAnsi="Times New Roman"/>
                <w:b/>
                <w:sz w:val="24"/>
                <w:szCs w:val="24"/>
              </w:rPr>
              <w:t>Amaç</w:t>
            </w:r>
            <w:r w:rsidRPr="00A52043">
              <w:rPr>
                <w:rFonts w:ascii="Times New Roman" w:hAnsi="Times New Roman"/>
                <w:sz w:val="24"/>
                <w:szCs w:val="24"/>
              </w:rPr>
              <w:t>………………………………………………………………………………………….4</w:t>
            </w:r>
          </w:p>
        </w:tc>
      </w:tr>
      <w:tr w:rsidR="00A52043" w:rsidRPr="00A52043" w14:paraId="365E95CD" w14:textId="441B2AD7" w:rsidTr="00EF2EA0">
        <w:tc>
          <w:tcPr>
            <w:tcW w:w="9214" w:type="dxa"/>
            <w:gridSpan w:val="2"/>
          </w:tcPr>
          <w:p w14:paraId="614748A1" w14:textId="4E220FCF" w:rsidR="00ED1B75" w:rsidRPr="00A52043" w:rsidRDefault="00ED1B75" w:rsidP="00EF2EA0">
            <w:pPr>
              <w:spacing w:after="120"/>
              <w:rPr>
                <w:rFonts w:ascii="Times New Roman" w:hAnsi="Times New Roman"/>
                <w:b/>
                <w:sz w:val="24"/>
                <w:szCs w:val="24"/>
              </w:rPr>
            </w:pPr>
            <w:r w:rsidRPr="00A52043">
              <w:rPr>
                <w:rFonts w:ascii="Times New Roman" w:hAnsi="Times New Roman"/>
                <w:b/>
                <w:sz w:val="24"/>
                <w:szCs w:val="24"/>
              </w:rPr>
              <w:t>Tanımlar</w:t>
            </w:r>
            <w:r w:rsidRPr="00A52043">
              <w:rPr>
                <w:rFonts w:ascii="Times New Roman" w:hAnsi="Times New Roman"/>
                <w:sz w:val="24"/>
                <w:szCs w:val="24"/>
              </w:rPr>
              <w:t>……………………………………………………………………………………...5</w:t>
            </w:r>
          </w:p>
        </w:tc>
      </w:tr>
      <w:tr w:rsidR="00A52043" w:rsidRPr="00A52043" w14:paraId="1FF41737" w14:textId="06BA301E" w:rsidTr="00EF2EA0">
        <w:tc>
          <w:tcPr>
            <w:tcW w:w="8080" w:type="dxa"/>
          </w:tcPr>
          <w:p w14:paraId="65A5AD3E" w14:textId="77777777" w:rsidR="00E95854" w:rsidRPr="00A52043" w:rsidRDefault="00E95854" w:rsidP="00EF2EA0">
            <w:pPr>
              <w:spacing w:after="120"/>
              <w:rPr>
                <w:rFonts w:ascii="Times New Roman" w:hAnsi="Times New Roman"/>
                <w:b/>
                <w:sz w:val="24"/>
                <w:szCs w:val="24"/>
              </w:rPr>
            </w:pPr>
            <w:r w:rsidRPr="00A52043">
              <w:rPr>
                <w:rFonts w:ascii="Times New Roman" w:hAnsi="Times New Roman"/>
                <w:b/>
                <w:sz w:val="24"/>
                <w:szCs w:val="24"/>
              </w:rPr>
              <w:t>Ana Hükümler</w:t>
            </w:r>
          </w:p>
        </w:tc>
        <w:tc>
          <w:tcPr>
            <w:tcW w:w="1134" w:type="dxa"/>
          </w:tcPr>
          <w:p w14:paraId="2FD4AA65" w14:textId="77777777" w:rsidR="00E95854" w:rsidRPr="00A52043" w:rsidRDefault="00E95854" w:rsidP="00EF2EA0">
            <w:pPr>
              <w:spacing w:after="120"/>
              <w:jc w:val="right"/>
              <w:rPr>
                <w:rFonts w:ascii="Times New Roman" w:hAnsi="Times New Roman"/>
                <w:b/>
                <w:sz w:val="24"/>
                <w:szCs w:val="24"/>
              </w:rPr>
            </w:pPr>
          </w:p>
        </w:tc>
      </w:tr>
      <w:tr w:rsidR="00A52043" w:rsidRPr="00A52043" w14:paraId="04BBD82D" w14:textId="0C99A0B6" w:rsidTr="00EF2EA0">
        <w:tc>
          <w:tcPr>
            <w:tcW w:w="9214" w:type="dxa"/>
            <w:gridSpan w:val="2"/>
          </w:tcPr>
          <w:p w14:paraId="7CB72C8C" w14:textId="79189806" w:rsidR="00ED1B75" w:rsidRPr="00A52043" w:rsidRDefault="00ED1B75" w:rsidP="00EF2EA0">
            <w:pPr>
              <w:spacing w:after="120"/>
              <w:rPr>
                <w:rFonts w:ascii="Times New Roman" w:hAnsi="Times New Roman"/>
                <w:sz w:val="24"/>
                <w:szCs w:val="24"/>
              </w:rPr>
            </w:pPr>
            <w:r w:rsidRPr="00A52043">
              <w:rPr>
                <w:rFonts w:ascii="Times New Roman" w:hAnsi="Times New Roman"/>
                <w:sz w:val="24"/>
                <w:szCs w:val="24"/>
              </w:rPr>
              <w:t>Yeterli ve Uygun Denetim Kanıtı……………………………………………………………..6</w:t>
            </w:r>
          </w:p>
        </w:tc>
      </w:tr>
      <w:tr w:rsidR="00A52043" w:rsidRPr="00A52043" w14:paraId="625E90AB" w14:textId="1A34ED2C" w:rsidTr="00EF2EA0">
        <w:tc>
          <w:tcPr>
            <w:tcW w:w="9214" w:type="dxa"/>
            <w:gridSpan w:val="2"/>
          </w:tcPr>
          <w:p w14:paraId="7B7B83A1" w14:textId="62EA6852" w:rsidR="00ED1B75" w:rsidRPr="00A52043" w:rsidRDefault="00ED1B75" w:rsidP="00EF2EA0">
            <w:pPr>
              <w:spacing w:after="120"/>
              <w:rPr>
                <w:rFonts w:ascii="Times New Roman" w:hAnsi="Times New Roman"/>
                <w:sz w:val="24"/>
                <w:szCs w:val="24"/>
              </w:rPr>
            </w:pPr>
            <w:r w:rsidRPr="00A52043">
              <w:rPr>
                <w:rFonts w:ascii="Times New Roman" w:hAnsi="Times New Roman"/>
                <w:sz w:val="24"/>
                <w:szCs w:val="24"/>
              </w:rPr>
              <w:t>Denetim Kanı</w:t>
            </w:r>
            <w:r w:rsidR="007B787A" w:rsidRPr="00A52043">
              <w:rPr>
                <w:rFonts w:ascii="Times New Roman" w:hAnsi="Times New Roman"/>
                <w:sz w:val="24"/>
                <w:szCs w:val="24"/>
              </w:rPr>
              <w:t>tı Olarak Kullanılacak Bilgiler……………………………………………….</w:t>
            </w:r>
            <w:r w:rsidRPr="00A52043">
              <w:rPr>
                <w:rFonts w:ascii="Times New Roman" w:hAnsi="Times New Roman"/>
                <w:sz w:val="24"/>
                <w:szCs w:val="24"/>
              </w:rPr>
              <w:t>7-9</w:t>
            </w:r>
          </w:p>
        </w:tc>
      </w:tr>
      <w:tr w:rsidR="00A52043" w:rsidRPr="00A52043" w14:paraId="2B62EC06" w14:textId="4C759EBD" w:rsidTr="00EF2EA0">
        <w:tc>
          <w:tcPr>
            <w:tcW w:w="9214" w:type="dxa"/>
            <w:gridSpan w:val="2"/>
          </w:tcPr>
          <w:p w14:paraId="57579E30" w14:textId="75474007" w:rsidR="00ED1B75" w:rsidRPr="00A52043" w:rsidRDefault="00ED1B75" w:rsidP="00EF2EA0">
            <w:pPr>
              <w:spacing w:after="120"/>
              <w:rPr>
                <w:rFonts w:ascii="Times New Roman" w:hAnsi="Times New Roman"/>
                <w:sz w:val="24"/>
                <w:szCs w:val="24"/>
              </w:rPr>
            </w:pPr>
            <w:r w:rsidRPr="00A52043">
              <w:rPr>
                <w:rFonts w:ascii="Times New Roman" w:hAnsi="Times New Roman"/>
                <w:sz w:val="24"/>
                <w:szCs w:val="24"/>
              </w:rPr>
              <w:t>Denetim Kanıtı Elde Etmek İçin Tes</w:t>
            </w:r>
            <w:r w:rsidR="007B787A" w:rsidRPr="00A52043">
              <w:rPr>
                <w:rFonts w:ascii="Times New Roman" w:hAnsi="Times New Roman"/>
                <w:sz w:val="24"/>
                <w:szCs w:val="24"/>
              </w:rPr>
              <w:t>t Edilecek Kalemlerin Seçilmesi……………………...</w:t>
            </w:r>
            <w:r w:rsidRPr="00A52043">
              <w:rPr>
                <w:rFonts w:ascii="Times New Roman" w:hAnsi="Times New Roman"/>
                <w:sz w:val="24"/>
                <w:szCs w:val="24"/>
              </w:rPr>
              <w:t>10</w:t>
            </w:r>
          </w:p>
        </w:tc>
      </w:tr>
      <w:tr w:rsidR="00A52043" w:rsidRPr="00A52043" w14:paraId="2296C9FA" w14:textId="575C75FF" w:rsidTr="00EF2EA0">
        <w:tc>
          <w:tcPr>
            <w:tcW w:w="9214" w:type="dxa"/>
            <w:gridSpan w:val="2"/>
          </w:tcPr>
          <w:p w14:paraId="4E3A8CA1" w14:textId="77777777" w:rsidR="001D12C8" w:rsidRPr="00A52043" w:rsidRDefault="00ED1B75" w:rsidP="007E1B47">
            <w:pPr>
              <w:spacing w:after="0"/>
              <w:rPr>
                <w:rFonts w:ascii="Times New Roman" w:hAnsi="Times New Roman"/>
                <w:sz w:val="24"/>
                <w:szCs w:val="24"/>
              </w:rPr>
            </w:pPr>
            <w:r w:rsidRPr="00A52043">
              <w:rPr>
                <w:rFonts w:ascii="Times New Roman" w:hAnsi="Times New Roman"/>
                <w:sz w:val="24"/>
                <w:szCs w:val="24"/>
              </w:rPr>
              <w:t xml:space="preserve">Denetim Kanıtlarındaki Tutarsızlık veya Denetim Kanıtlarının </w:t>
            </w:r>
          </w:p>
          <w:p w14:paraId="11279A52" w14:textId="06FF0C1E" w:rsidR="00ED1B75" w:rsidRPr="00A52043" w:rsidRDefault="00ED1B75" w:rsidP="007E1B47">
            <w:pPr>
              <w:spacing w:after="0"/>
              <w:rPr>
                <w:rFonts w:ascii="Times New Roman" w:hAnsi="Times New Roman"/>
                <w:sz w:val="24"/>
                <w:szCs w:val="24"/>
              </w:rPr>
            </w:pPr>
            <w:r w:rsidRPr="00A52043">
              <w:rPr>
                <w:rFonts w:ascii="Times New Roman" w:hAnsi="Times New Roman"/>
                <w:sz w:val="24"/>
                <w:szCs w:val="24"/>
              </w:rPr>
              <w:t xml:space="preserve">Güvenilirliğine </w:t>
            </w:r>
            <w:r w:rsidR="00F02B4A" w:rsidRPr="00A52043">
              <w:rPr>
                <w:rFonts w:ascii="Times New Roman" w:hAnsi="Times New Roman"/>
                <w:sz w:val="24"/>
                <w:szCs w:val="24"/>
              </w:rPr>
              <w:t xml:space="preserve">İlişkin </w:t>
            </w:r>
            <w:r w:rsidRPr="00A52043">
              <w:rPr>
                <w:rFonts w:ascii="Times New Roman" w:hAnsi="Times New Roman"/>
                <w:sz w:val="24"/>
                <w:szCs w:val="24"/>
              </w:rPr>
              <w:t>Şüpheler</w:t>
            </w:r>
            <w:r w:rsidR="007B787A" w:rsidRPr="00A52043">
              <w:rPr>
                <w:rFonts w:ascii="Times New Roman" w:hAnsi="Times New Roman"/>
                <w:sz w:val="24"/>
                <w:szCs w:val="24"/>
              </w:rPr>
              <w:t>……………………………………………………………</w:t>
            </w:r>
            <w:r w:rsidR="00F02B4A" w:rsidRPr="00A52043">
              <w:rPr>
                <w:rFonts w:ascii="Times New Roman" w:hAnsi="Times New Roman"/>
                <w:sz w:val="24"/>
                <w:szCs w:val="24"/>
              </w:rPr>
              <w:t>..</w:t>
            </w:r>
            <w:r w:rsidRPr="00A52043">
              <w:rPr>
                <w:rFonts w:ascii="Times New Roman" w:hAnsi="Times New Roman"/>
                <w:sz w:val="24"/>
                <w:szCs w:val="24"/>
              </w:rPr>
              <w:t>11</w:t>
            </w:r>
          </w:p>
        </w:tc>
      </w:tr>
      <w:tr w:rsidR="00A52043" w:rsidRPr="00A52043" w14:paraId="397F89D2" w14:textId="3A555AE9" w:rsidTr="00EF2EA0">
        <w:tc>
          <w:tcPr>
            <w:tcW w:w="8080" w:type="dxa"/>
          </w:tcPr>
          <w:p w14:paraId="09B32AD9" w14:textId="77777777" w:rsidR="00E95854" w:rsidRPr="00A52043" w:rsidRDefault="00E95854" w:rsidP="00344C34">
            <w:pPr>
              <w:spacing w:before="120" w:after="120"/>
              <w:rPr>
                <w:rFonts w:ascii="Times New Roman" w:hAnsi="Times New Roman"/>
                <w:b/>
                <w:sz w:val="24"/>
                <w:szCs w:val="24"/>
              </w:rPr>
            </w:pPr>
            <w:r w:rsidRPr="00A52043">
              <w:rPr>
                <w:rFonts w:ascii="Times New Roman" w:hAnsi="Times New Roman"/>
                <w:b/>
                <w:sz w:val="24"/>
                <w:szCs w:val="24"/>
              </w:rPr>
              <w:t xml:space="preserve">Açıklayıcı Hükümler ve Uygulama </w:t>
            </w:r>
          </w:p>
        </w:tc>
        <w:tc>
          <w:tcPr>
            <w:tcW w:w="1134" w:type="dxa"/>
          </w:tcPr>
          <w:p w14:paraId="778D6ED6" w14:textId="77777777" w:rsidR="00E95854" w:rsidRPr="00A52043" w:rsidRDefault="00E95854" w:rsidP="00EF2EA0">
            <w:pPr>
              <w:spacing w:after="120"/>
              <w:jc w:val="right"/>
              <w:rPr>
                <w:rFonts w:ascii="Times New Roman" w:hAnsi="Times New Roman"/>
                <w:b/>
                <w:sz w:val="24"/>
                <w:szCs w:val="24"/>
              </w:rPr>
            </w:pPr>
          </w:p>
        </w:tc>
      </w:tr>
      <w:tr w:rsidR="00A52043" w:rsidRPr="00A52043" w14:paraId="0F188746" w14:textId="07E211EA" w:rsidTr="00EF2EA0">
        <w:tc>
          <w:tcPr>
            <w:tcW w:w="9214" w:type="dxa"/>
            <w:gridSpan w:val="2"/>
          </w:tcPr>
          <w:p w14:paraId="06D5EF64" w14:textId="2B6264AE" w:rsidR="00ED1B75" w:rsidRPr="00A52043" w:rsidRDefault="007B787A" w:rsidP="00EF2EA0">
            <w:pPr>
              <w:spacing w:after="120"/>
              <w:rPr>
                <w:rFonts w:ascii="Times New Roman" w:hAnsi="Times New Roman"/>
                <w:sz w:val="24"/>
                <w:szCs w:val="24"/>
              </w:rPr>
            </w:pPr>
            <w:r w:rsidRPr="00A52043">
              <w:rPr>
                <w:rFonts w:ascii="Times New Roman" w:hAnsi="Times New Roman"/>
                <w:sz w:val="24"/>
                <w:szCs w:val="24"/>
              </w:rPr>
              <w:t>Yeterli ve Uygun Denetim Kanıtı……………………………………………………...</w:t>
            </w:r>
            <w:r w:rsidR="00ED1B75" w:rsidRPr="00A52043">
              <w:rPr>
                <w:rFonts w:ascii="Times New Roman" w:hAnsi="Times New Roman"/>
                <w:sz w:val="24"/>
                <w:szCs w:val="24"/>
              </w:rPr>
              <w:t>A1-A25</w:t>
            </w:r>
          </w:p>
        </w:tc>
      </w:tr>
      <w:tr w:rsidR="00A52043" w:rsidRPr="00A52043" w14:paraId="110B1794" w14:textId="584D7757" w:rsidTr="00EF2EA0">
        <w:tc>
          <w:tcPr>
            <w:tcW w:w="9214" w:type="dxa"/>
            <w:gridSpan w:val="2"/>
          </w:tcPr>
          <w:p w14:paraId="2EE81E4C" w14:textId="62A46DD0" w:rsidR="00ED1B75" w:rsidRPr="00A52043" w:rsidRDefault="00ED1B75" w:rsidP="00EF2EA0">
            <w:pPr>
              <w:spacing w:after="120"/>
              <w:rPr>
                <w:rFonts w:ascii="Times New Roman" w:hAnsi="Times New Roman"/>
                <w:sz w:val="24"/>
                <w:szCs w:val="24"/>
              </w:rPr>
            </w:pPr>
            <w:r w:rsidRPr="00A52043">
              <w:rPr>
                <w:rFonts w:ascii="Times New Roman" w:hAnsi="Times New Roman"/>
                <w:sz w:val="24"/>
                <w:szCs w:val="24"/>
              </w:rPr>
              <w:t>Denetim Kanı</w:t>
            </w:r>
            <w:r w:rsidR="007B787A" w:rsidRPr="00A52043">
              <w:rPr>
                <w:rFonts w:ascii="Times New Roman" w:hAnsi="Times New Roman"/>
                <w:sz w:val="24"/>
                <w:szCs w:val="24"/>
              </w:rPr>
              <w:t>tı Olarak Kullanılacak Bilgiler………………………………………...</w:t>
            </w:r>
            <w:r w:rsidRPr="00A52043">
              <w:rPr>
                <w:rFonts w:ascii="Times New Roman" w:hAnsi="Times New Roman"/>
                <w:sz w:val="24"/>
                <w:szCs w:val="24"/>
              </w:rPr>
              <w:t>A26-A51</w:t>
            </w:r>
          </w:p>
        </w:tc>
      </w:tr>
      <w:tr w:rsidR="00A52043" w:rsidRPr="00A52043" w14:paraId="617889EE" w14:textId="19DF0D59" w:rsidTr="00EF2EA0">
        <w:tc>
          <w:tcPr>
            <w:tcW w:w="9214" w:type="dxa"/>
            <w:gridSpan w:val="2"/>
          </w:tcPr>
          <w:p w14:paraId="1D0FCA9A" w14:textId="11BAB41C" w:rsidR="00ED1B75" w:rsidRPr="00A52043" w:rsidRDefault="00ED1B75" w:rsidP="00EF2EA0">
            <w:pPr>
              <w:spacing w:after="120"/>
              <w:rPr>
                <w:rFonts w:ascii="Times New Roman" w:hAnsi="Times New Roman"/>
                <w:sz w:val="24"/>
                <w:szCs w:val="24"/>
              </w:rPr>
            </w:pPr>
            <w:r w:rsidRPr="00A52043">
              <w:rPr>
                <w:rFonts w:ascii="Times New Roman" w:hAnsi="Times New Roman"/>
                <w:sz w:val="24"/>
                <w:szCs w:val="24"/>
              </w:rPr>
              <w:t>Denetim Kanıtı Elde Etmek İçin Tes</w:t>
            </w:r>
            <w:r w:rsidR="007B787A" w:rsidRPr="00A52043">
              <w:rPr>
                <w:rFonts w:ascii="Times New Roman" w:hAnsi="Times New Roman"/>
                <w:sz w:val="24"/>
                <w:szCs w:val="24"/>
              </w:rPr>
              <w:t>t Edilecek Kalemlerin Seçilmesi………………</w:t>
            </w:r>
            <w:r w:rsidRPr="00A52043">
              <w:rPr>
                <w:rFonts w:ascii="Times New Roman" w:hAnsi="Times New Roman"/>
                <w:sz w:val="24"/>
                <w:szCs w:val="24"/>
              </w:rPr>
              <w:t>A52-A56</w:t>
            </w:r>
          </w:p>
        </w:tc>
      </w:tr>
      <w:tr w:rsidR="00A52043" w:rsidRPr="00A52043" w14:paraId="6FFE2841" w14:textId="01DC436D" w:rsidTr="00EF2EA0">
        <w:tc>
          <w:tcPr>
            <w:tcW w:w="9214" w:type="dxa"/>
            <w:gridSpan w:val="2"/>
          </w:tcPr>
          <w:p w14:paraId="3CA10448" w14:textId="77777777" w:rsidR="007E1B47" w:rsidRPr="00A52043" w:rsidRDefault="00ED1B75" w:rsidP="007E1B47">
            <w:pPr>
              <w:spacing w:after="0"/>
              <w:rPr>
                <w:rFonts w:ascii="Times New Roman" w:hAnsi="Times New Roman"/>
                <w:sz w:val="24"/>
                <w:szCs w:val="24"/>
              </w:rPr>
            </w:pPr>
            <w:r w:rsidRPr="00A52043">
              <w:rPr>
                <w:rFonts w:ascii="Times New Roman" w:hAnsi="Times New Roman"/>
                <w:sz w:val="24"/>
                <w:szCs w:val="24"/>
              </w:rPr>
              <w:t xml:space="preserve">Denetim Kanıtlarındaki Tutarsızlık veya Denetim Kanıtlarının </w:t>
            </w:r>
          </w:p>
          <w:p w14:paraId="7A135907" w14:textId="7FB170FA" w:rsidR="00ED1B75" w:rsidRPr="00A52043" w:rsidRDefault="00ED1B75" w:rsidP="007E1B47">
            <w:pPr>
              <w:spacing w:after="0"/>
              <w:rPr>
                <w:rFonts w:ascii="Times New Roman" w:hAnsi="Times New Roman"/>
                <w:sz w:val="24"/>
                <w:szCs w:val="24"/>
              </w:rPr>
            </w:pPr>
            <w:r w:rsidRPr="00A52043">
              <w:rPr>
                <w:rFonts w:ascii="Times New Roman" w:hAnsi="Times New Roman"/>
                <w:sz w:val="24"/>
                <w:szCs w:val="24"/>
              </w:rPr>
              <w:t>Güvenilirliğine İlişkin Şüpheler</w:t>
            </w:r>
            <w:r w:rsidR="00EF2EA0" w:rsidRPr="00A52043">
              <w:rPr>
                <w:rFonts w:ascii="Times New Roman" w:hAnsi="Times New Roman"/>
                <w:sz w:val="24"/>
                <w:szCs w:val="24"/>
              </w:rPr>
              <w:t>…………………………………………………………</w:t>
            </w:r>
            <w:r w:rsidR="007E1B47" w:rsidRPr="00A52043">
              <w:rPr>
                <w:rFonts w:ascii="Times New Roman" w:hAnsi="Times New Roman"/>
                <w:sz w:val="24"/>
                <w:szCs w:val="24"/>
              </w:rPr>
              <w:t>....</w:t>
            </w:r>
            <w:r w:rsidRPr="00A52043">
              <w:rPr>
                <w:rFonts w:ascii="Times New Roman" w:hAnsi="Times New Roman"/>
                <w:sz w:val="24"/>
                <w:szCs w:val="24"/>
              </w:rPr>
              <w:t>A57</w:t>
            </w:r>
          </w:p>
        </w:tc>
      </w:tr>
    </w:tbl>
    <w:p w14:paraId="67342929" w14:textId="77777777" w:rsidR="00050572" w:rsidRPr="00A52043" w:rsidRDefault="00050572" w:rsidP="002A721A">
      <w:pPr>
        <w:rPr>
          <w:rFonts w:ascii="Times New Roman" w:hAnsi="Times New Roman"/>
          <w:sz w:val="24"/>
          <w:szCs w:val="24"/>
        </w:rPr>
      </w:pPr>
    </w:p>
    <w:p w14:paraId="571BFC89" w14:textId="77777777" w:rsidR="00050572" w:rsidRPr="00A52043" w:rsidRDefault="00050572" w:rsidP="002A721A">
      <w:pPr>
        <w:rPr>
          <w:rFonts w:ascii="Times New Roman" w:hAnsi="Times New Roman"/>
          <w:sz w:val="24"/>
          <w:szCs w:val="24"/>
        </w:rPr>
      </w:pPr>
    </w:p>
    <w:p w14:paraId="67B3EA29" w14:textId="77777777" w:rsidR="00050572" w:rsidRPr="00A52043" w:rsidRDefault="00050572" w:rsidP="002A721A">
      <w:pPr>
        <w:rPr>
          <w:rFonts w:ascii="Times New Roman" w:hAnsi="Times New Roman"/>
          <w:sz w:val="24"/>
          <w:szCs w:val="24"/>
        </w:rPr>
      </w:pPr>
    </w:p>
    <w:p w14:paraId="7C2B114A" w14:textId="77777777" w:rsidR="00050572" w:rsidRPr="00A52043" w:rsidRDefault="00050572" w:rsidP="002A721A">
      <w:pPr>
        <w:rPr>
          <w:rFonts w:ascii="Times New Roman" w:hAnsi="Times New Roman"/>
          <w:sz w:val="24"/>
          <w:szCs w:val="24"/>
        </w:rPr>
      </w:pPr>
    </w:p>
    <w:p w14:paraId="1B434164" w14:textId="77777777" w:rsidR="00050572" w:rsidRPr="00A52043" w:rsidRDefault="00050572" w:rsidP="002A721A">
      <w:pPr>
        <w:rPr>
          <w:rFonts w:ascii="Times New Roman" w:hAnsi="Times New Roman"/>
          <w:sz w:val="24"/>
          <w:szCs w:val="24"/>
        </w:rPr>
      </w:pPr>
    </w:p>
    <w:p w14:paraId="7E305664" w14:textId="77777777" w:rsidR="00050572" w:rsidRPr="00A52043" w:rsidRDefault="00050572" w:rsidP="002A721A">
      <w:pPr>
        <w:rPr>
          <w:rFonts w:ascii="Times New Roman" w:hAnsi="Times New Roman"/>
          <w:sz w:val="24"/>
          <w:szCs w:val="24"/>
        </w:rPr>
      </w:pPr>
    </w:p>
    <w:p w14:paraId="1F6F3BF5" w14:textId="77777777" w:rsidR="00050572" w:rsidRPr="00A52043" w:rsidRDefault="00050572" w:rsidP="002A721A">
      <w:pPr>
        <w:rPr>
          <w:rFonts w:ascii="Times New Roman" w:hAnsi="Times New Roman"/>
          <w:sz w:val="24"/>
          <w:szCs w:val="24"/>
        </w:rPr>
      </w:pPr>
    </w:p>
    <w:p w14:paraId="095BE2C6" w14:textId="77777777" w:rsidR="00050572" w:rsidRPr="00A52043" w:rsidRDefault="00050572" w:rsidP="002A721A">
      <w:pPr>
        <w:rPr>
          <w:rFonts w:ascii="Times New Roman" w:hAnsi="Times New Roman"/>
          <w:sz w:val="24"/>
          <w:szCs w:val="24"/>
        </w:rPr>
      </w:pPr>
    </w:p>
    <w:p w14:paraId="25178552" w14:textId="2871C036" w:rsidR="00050572" w:rsidRPr="00A52043" w:rsidRDefault="00050572" w:rsidP="002A721A">
      <w:pPr>
        <w:rPr>
          <w:rFonts w:ascii="Times New Roman" w:hAnsi="Times New Roman"/>
          <w:sz w:val="24"/>
          <w:szCs w:val="24"/>
        </w:rPr>
      </w:pPr>
    </w:p>
    <w:p w14:paraId="2EE7B102" w14:textId="77777777" w:rsidR="00FF0A71" w:rsidRPr="00A52043" w:rsidRDefault="00FF0A71" w:rsidP="002A721A">
      <w:pPr>
        <w:rPr>
          <w:rFonts w:ascii="Times New Roman" w:hAnsi="Times New Roman"/>
          <w:sz w:val="24"/>
          <w:szCs w:val="24"/>
        </w:rPr>
      </w:pPr>
    </w:p>
    <w:p w14:paraId="64386C25" w14:textId="4B3B981A" w:rsidR="007740BB" w:rsidRPr="00A52043" w:rsidRDefault="008473BE" w:rsidP="006B0540">
      <w:pPr>
        <w:rPr>
          <w:rFonts w:ascii="Times New Roman" w:hAnsi="Times New Roman"/>
          <w:sz w:val="24"/>
          <w:szCs w:val="24"/>
        </w:rPr>
      </w:pPr>
      <w:r w:rsidRPr="00A52043">
        <w:rPr>
          <w:noProof/>
        </w:rPr>
        <w:lastRenderedPageBreak/>
        <mc:AlternateContent>
          <mc:Choice Requires="wps">
            <w:drawing>
              <wp:anchor distT="0" distB="0" distL="114300" distR="114300" simplePos="0" relativeHeight="251657216" behindDoc="0" locked="0" layoutInCell="1" allowOverlap="1" wp14:anchorId="47B77B22" wp14:editId="64FB9041">
                <wp:simplePos x="0" y="0"/>
                <wp:positionH relativeFrom="column">
                  <wp:posOffset>97155</wp:posOffset>
                </wp:positionH>
                <wp:positionV relativeFrom="paragraph">
                  <wp:posOffset>211455</wp:posOffset>
                </wp:positionV>
                <wp:extent cx="5760720" cy="715645"/>
                <wp:effectExtent l="0" t="0" r="0" b="8255"/>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715645"/>
                        </a:xfrm>
                        <a:prstGeom prst="rect">
                          <a:avLst/>
                        </a:prstGeom>
                        <a:solidFill>
                          <a:srgbClr val="FFFFFF"/>
                        </a:solidFill>
                        <a:ln w="9525">
                          <a:solidFill>
                            <a:srgbClr val="000000"/>
                          </a:solidFill>
                          <a:miter lim="800000"/>
                          <a:headEnd/>
                          <a:tailEnd/>
                        </a:ln>
                      </wps:spPr>
                      <wps:txbx>
                        <w:txbxContent>
                          <w:p w14:paraId="064D09D4" w14:textId="77777777" w:rsidR="003C3C85" w:rsidRPr="00DE159B" w:rsidRDefault="003C3C85" w:rsidP="00771800">
                            <w:pPr>
                              <w:ind w:right="-13"/>
                              <w:jc w:val="both"/>
                              <w:rPr>
                                <w:rFonts w:ascii="Times New Roman" w:hAnsi="Times New Roman"/>
                                <w:sz w:val="24"/>
                                <w:szCs w:val="24"/>
                              </w:rPr>
                            </w:pPr>
                            <w:r w:rsidRPr="00DE159B">
                              <w:rPr>
                                <w:rFonts w:ascii="Times New Roman" w:hAnsi="Times New Roman"/>
                                <w:sz w:val="24"/>
                                <w:szCs w:val="24"/>
                              </w:rPr>
                              <w:t>Bağımsız Denetim Standardı (BDS) 500 “</w:t>
                            </w:r>
                            <w:r>
                              <w:rPr>
                                <w:rFonts w:ascii="Times New Roman" w:hAnsi="Times New Roman"/>
                                <w:sz w:val="24"/>
                                <w:szCs w:val="24"/>
                              </w:rPr>
                              <w:t xml:space="preserve">Bağımsız </w:t>
                            </w:r>
                            <w:r w:rsidRPr="00DE159B">
                              <w:rPr>
                                <w:rFonts w:ascii="Times New Roman" w:hAnsi="Times New Roman"/>
                                <w:sz w:val="24"/>
                                <w:szCs w:val="24"/>
                              </w:rPr>
                              <w:t>Denetim Kanıt</w:t>
                            </w:r>
                            <w:r>
                              <w:rPr>
                                <w:rFonts w:ascii="Times New Roman" w:hAnsi="Times New Roman"/>
                                <w:sz w:val="24"/>
                                <w:szCs w:val="24"/>
                              </w:rPr>
                              <w:t>lar</w:t>
                            </w:r>
                            <w:r w:rsidRPr="00DE159B">
                              <w:rPr>
                                <w:rFonts w:ascii="Times New Roman" w:hAnsi="Times New Roman"/>
                                <w:sz w:val="24"/>
                                <w:szCs w:val="24"/>
                              </w:rPr>
                              <w:t>ı”, BDS 200 “Bağımsız Denetçinin Genel Amaçları ve Bağımsız Denetimin Bağımsız Denetim Standartlarına Uygun Olarak Yürütülmesi” ile birlikte dikkate alınır.</w:t>
                            </w:r>
                          </w:p>
                          <w:p w14:paraId="547EC2CF" w14:textId="77777777" w:rsidR="003C3C85" w:rsidRDefault="003C3C85"/>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47B77B22" id="_x0000_t202" coordsize="21600,21600" o:spt="202" path="m,l,21600r21600,l21600,xe">
                <v:stroke joinstyle="miter"/>
                <v:path gradientshapeok="t" o:connecttype="rect"/>
              </v:shapetype>
              <v:shape id="Metin Kutusu 2" o:spid="_x0000_s1026" type="#_x0000_t202" style="position:absolute;margin-left:7.65pt;margin-top:16.65pt;width:453.6pt;height:56.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">
                <v:textbox>
                  <w:txbxContent>
                    <w:p w14:paraId="064D09D4" w14:textId="77777777" w:rsidR="003C3C85" w:rsidRPr="00DE159B" w:rsidRDefault="003C3C85" w:rsidP="00771800">
                      <w:pPr>
                        <w:ind w:right="-13"/>
                        <w:jc w:val="both"/>
                        <w:rPr>
                          <w:rFonts w:ascii="Times New Roman" w:hAnsi="Times New Roman"/>
                          <w:sz w:val="24"/>
                          <w:szCs w:val="24"/>
                        </w:rPr>
                      </w:pPr>
                      <w:r w:rsidRPr="00DE159B">
                        <w:rPr>
                          <w:rFonts w:ascii="Times New Roman" w:hAnsi="Times New Roman"/>
                          <w:sz w:val="24"/>
                          <w:szCs w:val="24"/>
                        </w:rPr>
                        <w:t>Bağımsız Denetim Standardı (BDS) 500 “</w:t>
                      </w:r>
                      <w:r>
                        <w:rPr>
                          <w:rFonts w:ascii="Times New Roman" w:hAnsi="Times New Roman"/>
                          <w:sz w:val="24"/>
                          <w:szCs w:val="24"/>
                        </w:rPr>
                        <w:t xml:space="preserve">Bağımsız </w:t>
                      </w:r>
                      <w:r w:rsidRPr="00DE159B">
                        <w:rPr>
                          <w:rFonts w:ascii="Times New Roman" w:hAnsi="Times New Roman"/>
                          <w:sz w:val="24"/>
                          <w:szCs w:val="24"/>
                        </w:rPr>
                        <w:t>Denetim Kanıt</w:t>
                      </w:r>
                      <w:r>
                        <w:rPr>
                          <w:rFonts w:ascii="Times New Roman" w:hAnsi="Times New Roman"/>
                          <w:sz w:val="24"/>
                          <w:szCs w:val="24"/>
                        </w:rPr>
                        <w:t>lar</w:t>
                      </w:r>
                      <w:r w:rsidRPr="00DE159B">
                        <w:rPr>
                          <w:rFonts w:ascii="Times New Roman" w:hAnsi="Times New Roman"/>
                          <w:sz w:val="24"/>
                          <w:szCs w:val="24"/>
                        </w:rPr>
                        <w:t>ı”, BDS 200 “Bağımsız Denetçinin Genel Amaçları ve Bağımsız Denetimin Bağımsız Denetim Standartlarına Uygun Olarak Yürütülmesi” ile birlikte dikkate alınır.</w:t>
                      </w:r>
                    </w:p>
                    <w:p w14:paraId="547EC2CF" w14:textId="77777777" w:rsidR="003C3C85" w:rsidRDefault="003C3C85"/>
                  </w:txbxContent>
                </v:textbox>
              </v:shape>
            </w:pict>
          </mc:Fallback>
        </mc:AlternateContent>
      </w:r>
    </w:p>
    <w:p w14:paraId="6399AADF" w14:textId="77777777" w:rsidR="007740BB" w:rsidRPr="00A52043" w:rsidRDefault="007740BB" w:rsidP="00771800">
      <w:pPr>
        <w:jc w:val="both"/>
        <w:rPr>
          <w:rFonts w:ascii="Times New Roman" w:hAnsi="Times New Roman"/>
          <w:sz w:val="24"/>
          <w:szCs w:val="24"/>
        </w:rPr>
      </w:pPr>
    </w:p>
    <w:p w14:paraId="193D0847" w14:textId="77777777" w:rsidR="007740BB" w:rsidRPr="00A52043" w:rsidRDefault="007740BB" w:rsidP="00CB3813">
      <w:pPr>
        <w:rPr>
          <w:rFonts w:ascii="Times New Roman" w:hAnsi="Times New Roman"/>
          <w:sz w:val="24"/>
          <w:szCs w:val="24"/>
        </w:rPr>
      </w:pPr>
    </w:p>
    <w:p w14:paraId="55734869" w14:textId="77777777" w:rsidR="007740BB" w:rsidRPr="00A52043" w:rsidRDefault="007740BB" w:rsidP="00CB3813">
      <w:pPr>
        <w:rPr>
          <w:rFonts w:ascii="Times New Roman" w:hAnsi="Times New Roman"/>
          <w:sz w:val="24"/>
          <w:szCs w:val="24"/>
        </w:rPr>
      </w:pPr>
    </w:p>
    <w:p w14:paraId="42ADBBF6" w14:textId="77777777" w:rsidR="007740BB" w:rsidRPr="00A52043" w:rsidRDefault="007740BB" w:rsidP="00CB3813">
      <w:pPr>
        <w:rPr>
          <w:rFonts w:ascii="Times New Roman" w:hAnsi="Times New Roman"/>
          <w:sz w:val="24"/>
          <w:szCs w:val="24"/>
        </w:rPr>
      </w:pPr>
    </w:p>
    <w:p w14:paraId="1E10A1B7" w14:textId="77777777" w:rsidR="007740BB" w:rsidRPr="00A52043" w:rsidRDefault="007740BB" w:rsidP="00CB3813">
      <w:pPr>
        <w:rPr>
          <w:rFonts w:ascii="Times New Roman" w:hAnsi="Times New Roman"/>
          <w:sz w:val="24"/>
          <w:szCs w:val="24"/>
        </w:rPr>
      </w:pPr>
    </w:p>
    <w:p w14:paraId="7F1898AF" w14:textId="77777777" w:rsidR="007740BB" w:rsidRPr="00A52043" w:rsidRDefault="007740BB" w:rsidP="00211D94">
      <w:pPr>
        <w:rPr>
          <w:rFonts w:ascii="Times New Roman" w:hAnsi="Times New Roman"/>
          <w:b/>
          <w:sz w:val="27"/>
          <w:szCs w:val="27"/>
        </w:rPr>
      </w:pPr>
      <w:r w:rsidRPr="00A52043">
        <w:rPr>
          <w:rFonts w:ascii="Times New Roman" w:hAnsi="Times New Roman"/>
          <w:b/>
          <w:sz w:val="24"/>
          <w:szCs w:val="24"/>
        </w:rPr>
        <w:br w:type="page"/>
      </w:r>
      <w:r w:rsidRPr="00A52043">
        <w:rPr>
          <w:rFonts w:ascii="Times New Roman" w:hAnsi="Times New Roman"/>
          <w:b/>
          <w:sz w:val="27"/>
          <w:szCs w:val="27"/>
        </w:rPr>
        <w:lastRenderedPageBreak/>
        <w:t>Giriş</w:t>
      </w:r>
    </w:p>
    <w:p w14:paraId="6DA65C0B" w14:textId="77777777" w:rsidR="007740BB" w:rsidRPr="00A52043" w:rsidRDefault="007740BB" w:rsidP="001D4347">
      <w:pPr>
        <w:spacing w:before="120" w:after="120"/>
        <w:rPr>
          <w:rFonts w:ascii="Times New Roman" w:hAnsi="Times New Roman"/>
          <w:b/>
          <w:sz w:val="24"/>
          <w:szCs w:val="24"/>
        </w:rPr>
      </w:pPr>
      <w:r w:rsidRPr="00A52043">
        <w:rPr>
          <w:rFonts w:ascii="Times New Roman" w:hAnsi="Times New Roman"/>
          <w:b/>
          <w:sz w:val="24"/>
          <w:szCs w:val="24"/>
        </w:rPr>
        <w:t>Kapsam</w:t>
      </w:r>
    </w:p>
    <w:p w14:paraId="2226168C" w14:textId="2FA34B20"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1.</w:t>
      </w:r>
      <w:r w:rsidRPr="00A52043">
        <w:rPr>
          <w:rFonts w:ascii="Times New Roman" w:hAnsi="Times New Roman"/>
          <w:sz w:val="24"/>
          <w:szCs w:val="24"/>
        </w:rPr>
        <w:tab/>
        <w:t xml:space="preserve">Bu Bağımsız Denetim Standardı (BDS), finansal tabloların denetiminde </w:t>
      </w:r>
      <w:r w:rsidR="00986A77" w:rsidRPr="00A52043">
        <w:rPr>
          <w:rFonts w:ascii="Times New Roman" w:hAnsi="Times New Roman"/>
          <w:sz w:val="24"/>
          <w:szCs w:val="24"/>
        </w:rPr>
        <w:t xml:space="preserve">nelerin </w:t>
      </w:r>
      <w:r w:rsidRPr="00A52043">
        <w:rPr>
          <w:rFonts w:ascii="Times New Roman" w:hAnsi="Times New Roman"/>
          <w:sz w:val="24"/>
          <w:szCs w:val="24"/>
        </w:rPr>
        <w:t xml:space="preserve">denetim kanıtlarını oluşturduğunu açıklar ve denetçinin, görüşüne dayanak </w:t>
      </w:r>
      <w:r w:rsidRPr="00A52043">
        <w:rPr>
          <w:rFonts w:ascii="Times New Roman" w:hAnsi="Times New Roman"/>
          <w:sz w:val="24"/>
          <w:szCs w:val="24"/>
          <w:lang w:eastAsia="en-US"/>
        </w:rPr>
        <w:t>oluşturan</w:t>
      </w:r>
      <w:r w:rsidRPr="00A52043">
        <w:rPr>
          <w:rFonts w:ascii="Times New Roman" w:hAnsi="Times New Roman"/>
          <w:sz w:val="24"/>
          <w:szCs w:val="24"/>
        </w:rPr>
        <w:t xml:space="preserve"> makul sonuçlara ulaşabilmesi amacıyla yeterli ve uygun denetim kanıtı elde etmek için denetim prosedürlerini tasarlama ve uygulama sorumluluğunu düzenler.</w:t>
      </w:r>
    </w:p>
    <w:p w14:paraId="2A3BB8C6"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2.</w:t>
      </w:r>
      <w:r w:rsidRPr="00A52043">
        <w:rPr>
          <w:rFonts w:ascii="Times New Roman" w:hAnsi="Times New Roman"/>
          <w:sz w:val="24"/>
          <w:szCs w:val="24"/>
        </w:rPr>
        <w:tab/>
        <w:t xml:space="preserve">Bu BDS, denetim sırasında elde edilen tüm denetim kanıtlarına uygulanır. Diğer BDS’ler ise; </w:t>
      </w:r>
      <w:r w:rsidRPr="00A52043">
        <w:rPr>
          <w:rFonts w:ascii="Times New Roman" w:hAnsi="Times New Roman"/>
          <w:sz w:val="24"/>
          <w:szCs w:val="24"/>
          <w:lang w:eastAsia="en-US"/>
        </w:rPr>
        <w:t>denetimin</w:t>
      </w:r>
      <w:r w:rsidRPr="00A52043">
        <w:rPr>
          <w:rFonts w:ascii="Times New Roman" w:hAnsi="Times New Roman"/>
          <w:sz w:val="24"/>
          <w:szCs w:val="24"/>
        </w:rPr>
        <w:t xml:space="preserve"> belirli yönlerini (örneğin, BDS 315</w:t>
      </w:r>
      <w:r w:rsidRPr="00A52043">
        <w:rPr>
          <w:rStyle w:val="DipnotBavurusu"/>
          <w:rFonts w:ascii="Times New Roman" w:hAnsi="Times New Roman"/>
          <w:sz w:val="24"/>
          <w:szCs w:val="24"/>
        </w:rPr>
        <w:footnoteReference w:id="1"/>
      </w:r>
      <w:r w:rsidRPr="00A52043">
        <w:rPr>
          <w:rFonts w:ascii="Times New Roman" w:hAnsi="Times New Roman"/>
          <w:sz w:val="24"/>
          <w:szCs w:val="24"/>
        </w:rPr>
        <w:t>), belirli bir konuya ilişkin elde edilecek denetim kanıtlarını (örneğin, BDS 570</w:t>
      </w:r>
      <w:r w:rsidRPr="00A52043">
        <w:rPr>
          <w:rStyle w:val="DipnotBavurusu"/>
          <w:rFonts w:ascii="Times New Roman" w:hAnsi="Times New Roman"/>
          <w:sz w:val="24"/>
          <w:szCs w:val="24"/>
        </w:rPr>
        <w:footnoteReference w:id="2"/>
      </w:r>
      <w:r w:rsidRPr="00A52043">
        <w:rPr>
          <w:rFonts w:ascii="Times New Roman" w:hAnsi="Times New Roman"/>
          <w:sz w:val="24"/>
          <w:szCs w:val="24"/>
        </w:rPr>
        <w:t>), denetim kanıtı elde etmek için uygulanan belirli prosedürleri (örneğin, BDS 520</w:t>
      </w:r>
      <w:r w:rsidRPr="00A52043">
        <w:rPr>
          <w:rStyle w:val="DipnotBavurusu"/>
          <w:rFonts w:ascii="Times New Roman" w:hAnsi="Times New Roman"/>
          <w:sz w:val="24"/>
          <w:szCs w:val="24"/>
        </w:rPr>
        <w:footnoteReference w:id="3"/>
      </w:r>
      <w:r w:rsidRPr="00A52043">
        <w:rPr>
          <w:rFonts w:ascii="Times New Roman" w:hAnsi="Times New Roman"/>
          <w:sz w:val="24"/>
          <w:szCs w:val="24"/>
        </w:rPr>
        <w:t>) ve yeterli ve uygun denetim kanıtı elde edilip edilmediğine ilişkin değerlendirmeleri (BDS 200</w:t>
      </w:r>
      <w:r w:rsidRPr="00A52043">
        <w:rPr>
          <w:rStyle w:val="DipnotBavurusu"/>
          <w:rFonts w:ascii="Times New Roman" w:hAnsi="Times New Roman"/>
          <w:sz w:val="24"/>
          <w:szCs w:val="24"/>
        </w:rPr>
        <w:footnoteReference w:id="4"/>
      </w:r>
      <w:r w:rsidRPr="00A52043">
        <w:rPr>
          <w:rFonts w:ascii="Times New Roman" w:hAnsi="Times New Roman"/>
          <w:sz w:val="24"/>
          <w:szCs w:val="24"/>
        </w:rPr>
        <w:t xml:space="preserve"> ve BDS 330</w:t>
      </w:r>
      <w:r w:rsidRPr="00A52043">
        <w:rPr>
          <w:rStyle w:val="DipnotBavurusu"/>
          <w:rFonts w:ascii="Times New Roman" w:hAnsi="Times New Roman"/>
          <w:sz w:val="24"/>
          <w:szCs w:val="24"/>
        </w:rPr>
        <w:footnoteReference w:id="5"/>
      </w:r>
      <w:r w:rsidRPr="00A52043">
        <w:rPr>
          <w:rFonts w:ascii="Times New Roman" w:hAnsi="Times New Roman"/>
          <w:sz w:val="24"/>
          <w:szCs w:val="24"/>
        </w:rPr>
        <w:t>) düzenler.</w:t>
      </w:r>
    </w:p>
    <w:p w14:paraId="502C5B72" w14:textId="77777777" w:rsidR="007740BB" w:rsidRPr="00A52043" w:rsidRDefault="007740BB" w:rsidP="001D4347">
      <w:pPr>
        <w:spacing w:before="120" w:after="120"/>
        <w:rPr>
          <w:rFonts w:ascii="Times New Roman" w:hAnsi="Times New Roman"/>
          <w:b/>
          <w:sz w:val="24"/>
          <w:szCs w:val="24"/>
        </w:rPr>
      </w:pPr>
      <w:r w:rsidRPr="00A52043">
        <w:rPr>
          <w:rFonts w:ascii="Times New Roman" w:hAnsi="Times New Roman"/>
          <w:b/>
          <w:sz w:val="24"/>
          <w:szCs w:val="24"/>
        </w:rPr>
        <w:t>Yürürlük Tarihi</w:t>
      </w:r>
    </w:p>
    <w:p w14:paraId="50BD043F" w14:textId="58CA288D" w:rsidR="007740BB" w:rsidRPr="00A52043" w:rsidRDefault="004B67C6" w:rsidP="001D4347">
      <w:pPr>
        <w:spacing w:before="120" w:after="120"/>
        <w:ind w:left="708" w:hanging="708"/>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sz w:val="24"/>
          <w:szCs w:val="24"/>
        </w:rPr>
        <w:tab/>
        <w:t>Bu BDS, 1/1/2017</w:t>
      </w:r>
      <w:r w:rsidR="007740BB" w:rsidRPr="00A52043">
        <w:rPr>
          <w:rFonts w:ascii="Times New Roman" w:hAnsi="Times New Roman"/>
          <w:sz w:val="24"/>
          <w:szCs w:val="24"/>
        </w:rPr>
        <w:t xml:space="preserve"> tarihinde ve sonrasında başlayacak hesap dönemlerin</w:t>
      </w:r>
      <w:r w:rsidR="00BA1DCA" w:rsidRPr="00A52043">
        <w:rPr>
          <w:rFonts w:ascii="Times New Roman" w:hAnsi="Times New Roman"/>
          <w:sz w:val="24"/>
          <w:szCs w:val="24"/>
        </w:rPr>
        <w:t>in</w:t>
      </w:r>
      <w:r w:rsidR="007740BB" w:rsidRPr="00A52043">
        <w:rPr>
          <w:rFonts w:ascii="Times New Roman" w:hAnsi="Times New Roman"/>
          <w:sz w:val="24"/>
          <w:szCs w:val="24"/>
        </w:rPr>
        <w:t xml:space="preserve"> </w:t>
      </w:r>
      <w:r w:rsidR="00BA1DCA" w:rsidRPr="00A52043">
        <w:rPr>
          <w:rFonts w:ascii="Times New Roman" w:hAnsi="Times New Roman"/>
          <w:sz w:val="24"/>
          <w:szCs w:val="24"/>
        </w:rPr>
        <w:t xml:space="preserve">denetiminde </w:t>
      </w:r>
      <w:r w:rsidR="007740BB" w:rsidRPr="00A52043">
        <w:rPr>
          <w:rFonts w:ascii="Times New Roman" w:hAnsi="Times New Roman"/>
          <w:sz w:val="24"/>
          <w:szCs w:val="24"/>
        </w:rPr>
        <w:t>uygulanmak üzere yayımı tarihinde yürürlüğe girer.</w:t>
      </w:r>
    </w:p>
    <w:p w14:paraId="7E58CAF0" w14:textId="77777777" w:rsidR="007740BB" w:rsidRPr="00A52043" w:rsidRDefault="007740BB" w:rsidP="001D4347">
      <w:pPr>
        <w:spacing w:before="120" w:after="120"/>
        <w:rPr>
          <w:rFonts w:ascii="Times New Roman" w:hAnsi="Times New Roman"/>
          <w:b/>
          <w:sz w:val="27"/>
          <w:szCs w:val="27"/>
        </w:rPr>
      </w:pPr>
      <w:r w:rsidRPr="00A52043">
        <w:rPr>
          <w:rFonts w:ascii="Times New Roman" w:hAnsi="Times New Roman"/>
          <w:b/>
          <w:sz w:val="27"/>
          <w:szCs w:val="27"/>
        </w:rPr>
        <w:t>Amaç</w:t>
      </w:r>
    </w:p>
    <w:p w14:paraId="2F6E422A" w14:textId="0735300C"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4.      </w:t>
      </w:r>
      <w:r w:rsidRPr="00A52043">
        <w:rPr>
          <w:rFonts w:ascii="Times New Roman" w:hAnsi="Times New Roman"/>
          <w:sz w:val="24"/>
          <w:szCs w:val="24"/>
        </w:rPr>
        <w:tab/>
        <w:t xml:space="preserve">Denetçinin amacı, görüşüne dayanak oluşturan makul sonuçlara </w:t>
      </w:r>
      <w:r w:rsidR="00261F5D" w:rsidRPr="00A52043">
        <w:rPr>
          <w:rFonts w:ascii="Times New Roman" w:hAnsi="Times New Roman"/>
          <w:sz w:val="24"/>
          <w:szCs w:val="24"/>
        </w:rPr>
        <w:t xml:space="preserve">ulaşabilmek </w:t>
      </w:r>
      <w:r w:rsidRPr="00A52043">
        <w:rPr>
          <w:rFonts w:ascii="Times New Roman" w:hAnsi="Times New Roman"/>
          <w:sz w:val="24"/>
          <w:szCs w:val="24"/>
        </w:rPr>
        <w:t xml:space="preserve">amacıyla yeterli ve </w:t>
      </w:r>
      <w:r w:rsidRPr="00A52043">
        <w:rPr>
          <w:rFonts w:ascii="Times New Roman" w:hAnsi="Times New Roman"/>
          <w:sz w:val="24"/>
          <w:szCs w:val="24"/>
          <w:lang w:eastAsia="en-US"/>
        </w:rPr>
        <w:t>uygun</w:t>
      </w:r>
      <w:r w:rsidRPr="00A52043">
        <w:rPr>
          <w:rFonts w:ascii="Times New Roman" w:hAnsi="Times New Roman"/>
          <w:sz w:val="24"/>
          <w:szCs w:val="24"/>
        </w:rPr>
        <w:t xml:space="preserve"> denetim kanıtı elde</w:t>
      </w:r>
      <w:r w:rsidR="00AE0908" w:rsidRPr="00A52043">
        <w:rPr>
          <w:rFonts w:ascii="Times New Roman" w:hAnsi="Times New Roman"/>
          <w:sz w:val="24"/>
          <w:szCs w:val="24"/>
        </w:rPr>
        <w:t xml:space="preserve"> etmesini</w:t>
      </w:r>
      <w:r w:rsidRPr="00A52043">
        <w:rPr>
          <w:rFonts w:ascii="Times New Roman" w:hAnsi="Times New Roman"/>
          <w:sz w:val="24"/>
          <w:szCs w:val="24"/>
        </w:rPr>
        <w:t xml:space="preserve"> sağlayacak denetim prosedürlerini tasarlamak ve uygulamaktır.</w:t>
      </w:r>
    </w:p>
    <w:p w14:paraId="33ED0B2B" w14:textId="77777777" w:rsidR="007740BB" w:rsidRPr="00A52043" w:rsidRDefault="007740BB" w:rsidP="001D4347">
      <w:pPr>
        <w:spacing w:before="120" w:after="120"/>
        <w:rPr>
          <w:rFonts w:ascii="Times New Roman" w:hAnsi="Times New Roman"/>
          <w:b/>
          <w:sz w:val="27"/>
          <w:szCs w:val="27"/>
        </w:rPr>
      </w:pPr>
      <w:r w:rsidRPr="00A52043">
        <w:rPr>
          <w:rFonts w:ascii="Times New Roman" w:hAnsi="Times New Roman"/>
          <w:b/>
          <w:sz w:val="27"/>
          <w:szCs w:val="27"/>
        </w:rPr>
        <w:t>Tanımlar</w:t>
      </w:r>
    </w:p>
    <w:p w14:paraId="27D23628" w14:textId="77777777" w:rsidR="007740BB" w:rsidRPr="00A52043" w:rsidRDefault="007740BB" w:rsidP="001D4347">
      <w:pPr>
        <w:spacing w:before="120" w:after="120"/>
        <w:jc w:val="both"/>
        <w:rPr>
          <w:rFonts w:ascii="Times New Roman" w:hAnsi="Times New Roman"/>
          <w:sz w:val="24"/>
          <w:szCs w:val="24"/>
        </w:rPr>
      </w:pPr>
      <w:r w:rsidRPr="00A52043">
        <w:rPr>
          <w:rFonts w:ascii="Times New Roman" w:hAnsi="Times New Roman"/>
          <w:sz w:val="24"/>
          <w:szCs w:val="24"/>
        </w:rPr>
        <w:t xml:space="preserve">5. </w:t>
      </w:r>
      <w:r w:rsidRPr="00A52043">
        <w:rPr>
          <w:rFonts w:ascii="Times New Roman" w:hAnsi="Times New Roman"/>
          <w:sz w:val="24"/>
          <w:szCs w:val="24"/>
        </w:rPr>
        <w:tab/>
        <w:t>Aşağıdaki terimler BDS’lerde, karşılarında belirtilen anlamlarıyla kullanılmıştır:</w:t>
      </w:r>
    </w:p>
    <w:p w14:paraId="46746596" w14:textId="4864475A" w:rsidR="007740BB" w:rsidRPr="00A52043" w:rsidRDefault="007740BB" w:rsidP="003414C9">
      <w:pPr>
        <w:pStyle w:val="ListeParagraf"/>
        <w:spacing w:before="120" w:after="120"/>
        <w:ind w:left="1260" w:hanging="540"/>
        <w:contextualSpacing w:val="0"/>
        <w:jc w:val="both"/>
        <w:rPr>
          <w:rFonts w:ascii="Times New Roman" w:hAnsi="Times New Roman"/>
          <w:sz w:val="24"/>
          <w:szCs w:val="24"/>
        </w:rPr>
      </w:pPr>
      <w:r w:rsidRPr="00A52043">
        <w:rPr>
          <w:rFonts w:ascii="Times New Roman" w:hAnsi="Times New Roman"/>
          <w:sz w:val="24"/>
          <w:szCs w:val="24"/>
        </w:rPr>
        <w:t xml:space="preserve">(a) </w:t>
      </w:r>
      <w:r w:rsidRPr="00A52043">
        <w:rPr>
          <w:rFonts w:ascii="Times New Roman" w:hAnsi="Times New Roman"/>
          <w:sz w:val="24"/>
          <w:szCs w:val="24"/>
        </w:rPr>
        <w:tab/>
        <w:t xml:space="preserve">Denetim kanıtı: Denetçinin, görüşüne dayanak oluşturan sonuçlara ulaşırken kullandığı bilgilerdir. Denetim kanıtları, finansal tablolara </w:t>
      </w:r>
      <w:r w:rsidR="004D6243" w:rsidRPr="00A52043">
        <w:rPr>
          <w:rFonts w:ascii="Times New Roman" w:hAnsi="Times New Roman"/>
          <w:sz w:val="24"/>
          <w:szCs w:val="24"/>
        </w:rPr>
        <w:t>dayanak (</w:t>
      </w:r>
      <w:r w:rsidRPr="00A52043">
        <w:rPr>
          <w:rFonts w:ascii="Times New Roman" w:hAnsi="Times New Roman"/>
          <w:sz w:val="24"/>
          <w:szCs w:val="24"/>
        </w:rPr>
        <w:t>temel</w:t>
      </w:r>
      <w:r w:rsidR="004D6243" w:rsidRPr="00A52043">
        <w:rPr>
          <w:rFonts w:ascii="Times New Roman" w:hAnsi="Times New Roman"/>
          <w:sz w:val="24"/>
          <w:szCs w:val="24"/>
        </w:rPr>
        <w:t>)</w:t>
      </w:r>
      <w:r w:rsidRPr="00A52043">
        <w:rPr>
          <w:rFonts w:ascii="Times New Roman" w:hAnsi="Times New Roman"/>
          <w:sz w:val="24"/>
          <w:szCs w:val="24"/>
        </w:rPr>
        <w:t xml:space="preserve"> oluşturan muhasebe kayıtlarındaki bilgiler ile diğer </w:t>
      </w:r>
      <w:r w:rsidR="00522B10" w:rsidRPr="00A52043">
        <w:rPr>
          <w:rFonts w:ascii="Times New Roman" w:hAnsi="Times New Roman"/>
          <w:sz w:val="24"/>
          <w:szCs w:val="24"/>
        </w:rPr>
        <w:t xml:space="preserve">kaynaklardan elde edilen </w:t>
      </w:r>
      <w:r w:rsidRPr="00A52043">
        <w:rPr>
          <w:rFonts w:ascii="Times New Roman" w:hAnsi="Times New Roman"/>
          <w:sz w:val="24"/>
          <w:szCs w:val="24"/>
        </w:rPr>
        <w:t>bilgileri içerir.</w:t>
      </w:r>
    </w:p>
    <w:p w14:paraId="7A6A0926" w14:textId="77777777" w:rsidR="007740BB" w:rsidRPr="00A52043" w:rsidRDefault="007740BB" w:rsidP="003414C9">
      <w:pPr>
        <w:pStyle w:val="ListeParagraf"/>
        <w:spacing w:before="120" w:after="120"/>
        <w:ind w:left="1260" w:hanging="540"/>
        <w:contextualSpacing w:val="0"/>
        <w:jc w:val="both"/>
        <w:rPr>
          <w:rFonts w:ascii="Times New Roman" w:hAnsi="Times New Roman"/>
          <w:sz w:val="24"/>
          <w:szCs w:val="24"/>
        </w:rPr>
      </w:pPr>
      <w:r w:rsidRPr="00A52043">
        <w:rPr>
          <w:rFonts w:ascii="Times New Roman" w:hAnsi="Times New Roman"/>
          <w:sz w:val="24"/>
          <w:szCs w:val="24"/>
        </w:rPr>
        <w:t xml:space="preserve">(b) </w:t>
      </w:r>
      <w:r w:rsidRPr="00A52043">
        <w:rPr>
          <w:rFonts w:ascii="Times New Roman" w:hAnsi="Times New Roman"/>
          <w:sz w:val="24"/>
          <w:szCs w:val="24"/>
        </w:rPr>
        <w:tab/>
        <w:t>Denetim kanıtının uygunluğu: Denetim kanıtının kalitesinin ölçütüdür. Bir başka ifadeyle, denetçi görüşüne dayanak oluşturan sonuçlara destek sağlama açısından, denetim kanıtının ihtiyaca uygunluğu ve güvenilirliğidir.</w:t>
      </w:r>
    </w:p>
    <w:p w14:paraId="50EDF8F4" w14:textId="77777777" w:rsidR="007740BB" w:rsidRPr="00A52043" w:rsidRDefault="007740BB" w:rsidP="003414C9">
      <w:pPr>
        <w:pStyle w:val="ListeParagraf"/>
        <w:spacing w:before="120" w:after="120"/>
        <w:ind w:left="1260" w:hanging="540"/>
        <w:contextualSpacing w:val="0"/>
        <w:jc w:val="both"/>
        <w:rPr>
          <w:rFonts w:ascii="Times New Roman" w:hAnsi="Times New Roman"/>
          <w:sz w:val="24"/>
          <w:szCs w:val="24"/>
        </w:rPr>
      </w:pPr>
      <w:r w:rsidRPr="00A52043">
        <w:rPr>
          <w:rFonts w:ascii="Times New Roman" w:hAnsi="Times New Roman"/>
          <w:sz w:val="24"/>
          <w:szCs w:val="24"/>
        </w:rPr>
        <w:t xml:space="preserve">(c) </w:t>
      </w:r>
      <w:r w:rsidRPr="00A52043">
        <w:rPr>
          <w:rFonts w:ascii="Times New Roman" w:hAnsi="Times New Roman"/>
          <w:sz w:val="24"/>
          <w:szCs w:val="24"/>
        </w:rPr>
        <w:tab/>
        <w:t>Denetim kanıtının yeterliliği: Denetim kanıtının miktarının ölçütüdür. İhtiyaç duyulan denetim kanıtı miktarı, denetçinin “önemli yanlışlık” risklerine ilişkin değerlendirmesinden ve ilgili denetim kanıtının kalitesinden etkilenir.</w:t>
      </w:r>
    </w:p>
    <w:p w14:paraId="5474961C" w14:textId="77777777" w:rsidR="007740BB" w:rsidRPr="00A52043" w:rsidRDefault="007740BB" w:rsidP="003414C9">
      <w:pPr>
        <w:pStyle w:val="ListeParagraf"/>
        <w:spacing w:before="120" w:after="120"/>
        <w:ind w:left="1260" w:hanging="540"/>
        <w:contextualSpacing w:val="0"/>
        <w:jc w:val="both"/>
        <w:rPr>
          <w:rFonts w:ascii="Times New Roman" w:hAnsi="Times New Roman"/>
          <w:sz w:val="24"/>
          <w:szCs w:val="24"/>
        </w:rPr>
      </w:pPr>
      <w:r w:rsidRPr="00A52043">
        <w:rPr>
          <w:rFonts w:ascii="Times New Roman" w:hAnsi="Times New Roman"/>
          <w:sz w:val="24"/>
          <w:szCs w:val="24"/>
        </w:rPr>
        <w:t xml:space="preserve">(ç) </w:t>
      </w:r>
      <w:r w:rsidRPr="00A52043">
        <w:rPr>
          <w:rFonts w:ascii="Times New Roman" w:hAnsi="Times New Roman"/>
          <w:sz w:val="24"/>
          <w:szCs w:val="24"/>
        </w:rPr>
        <w:tab/>
        <w:t xml:space="preserve">Muhasebe kayıtları: Açılış kayıtları ve destekleyici kayıtlar (elektronik fon transferine ilişkin kayıtlar ile çekler gibi); faturalar; sözleşmeler; defteri kebir ve yardımcı defterler, yevmiye kayıtları, yevmiye kayıtlarında yer almayan finansal </w:t>
      </w:r>
      <w:r w:rsidRPr="00A52043">
        <w:rPr>
          <w:rFonts w:ascii="Times New Roman" w:hAnsi="Times New Roman"/>
          <w:sz w:val="24"/>
          <w:szCs w:val="24"/>
        </w:rPr>
        <w:lastRenderedPageBreak/>
        <w:t>tablo düzeltmeleri; hesaplamalar, mutabakatlar, açıklamalar ve maliyet dağıtımıyla ilgili olan çalışma kâğıtları ve çizelgeler gibi diğer kayıtlardır.</w:t>
      </w:r>
    </w:p>
    <w:p w14:paraId="17AF987A" w14:textId="0F709663" w:rsidR="007740BB" w:rsidRPr="00A52043" w:rsidRDefault="007740BB" w:rsidP="003414C9">
      <w:pPr>
        <w:pStyle w:val="ListeParagraf"/>
        <w:spacing w:before="120" w:after="120"/>
        <w:ind w:left="1260" w:hanging="540"/>
        <w:contextualSpacing w:val="0"/>
        <w:jc w:val="both"/>
        <w:rPr>
          <w:rFonts w:ascii="Times New Roman" w:hAnsi="Times New Roman"/>
          <w:sz w:val="24"/>
          <w:szCs w:val="24"/>
        </w:rPr>
      </w:pPr>
      <w:r w:rsidRPr="00A52043">
        <w:rPr>
          <w:rFonts w:ascii="Times New Roman" w:hAnsi="Times New Roman"/>
          <w:sz w:val="24"/>
          <w:szCs w:val="24"/>
        </w:rPr>
        <w:t xml:space="preserve">(d) </w:t>
      </w:r>
      <w:r w:rsidRPr="00A52043">
        <w:rPr>
          <w:rFonts w:ascii="Times New Roman" w:hAnsi="Times New Roman"/>
          <w:sz w:val="24"/>
          <w:szCs w:val="24"/>
        </w:rPr>
        <w:tab/>
        <w:t>Yönetimin faydalandığı uzman: Muhasebe veya denetim</w:t>
      </w:r>
      <w:r w:rsidR="00AE0908" w:rsidRPr="00A52043">
        <w:rPr>
          <w:rFonts w:ascii="Times New Roman" w:hAnsi="Times New Roman"/>
          <w:sz w:val="24"/>
          <w:szCs w:val="24"/>
        </w:rPr>
        <w:t>den başka</w:t>
      </w:r>
      <w:r w:rsidRPr="00A52043">
        <w:rPr>
          <w:rFonts w:ascii="Times New Roman" w:hAnsi="Times New Roman"/>
          <w:sz w:val="24"/>
          <w:szCs w:val="24"/>
        </w:rPr>
        <w:t xml:space="preserve"> bir alanda uzmanlığa sahip olan ve finansal tabloların hazırlanmasına yardımcı olması amacıyla, ilgili alandaki çalışmaları işletme tarafından kullanılan kişi veya kuruluştur.</w:t>
      </w:r>
    </w:p>
    <w:p w14:paraId="46792DCD" w14:textId="77777777" w:rsidR="007740BB" w:rsidRPr="00A52043" w:rsidRDefault="007740BB" w:rsidP="001D4347">
      <w:pPr>
        <w:spacing w:before="120" w:after="120"/>
        <w:rPr>
          <w:rFonts w:ascii="Times New Roman" w:hAnsi="Times New Roman"/>
          <w:b/>
          <w:sz w:val="27"/>
          <w:szCs w:val="27"/>
        </w:rPr>
      </w:pPr>
      <w:r w:rsidRPr="00A52043">
        <w:rPr>
          <w:rFonts w:ascii="Times New Roman" w:hAnsi="Times New Roman"/>
          <w:b/>
          <w:sz w:val="27"/>
          <w:szCs w:val="27"/>
        </w:rPr>
        <w:t>Ana Hükümler</w:t>
      </w:r>
    </w:p>
    <w:p w14:paraId="31DEF521" w14:textId="77777777" w:rsidR="007740BB" w:rsidRPr="00A52043" w:rsidRDefault="007740BB" w:rsidP="001D4347">
      <w:pPr>
        <w:spacing w:before="120" w:after="120"/>
        <w:rPr>
          <w:rFonts w:ascii="Times New Roman" w:hAnsi="Times New Roman"/>
          <w:b/>
          <w:sz w:val="24"/>
          <w:szCs w:val="24"/>
        </w:rPr>
      </w:pPr>
      <w:r w:rsidRPr="00A52043">
        <w:rPr>
          <w:rFonts w:ascii="Times New Roman" w:hAnsi="Times New Roman"/>
          <w:b/>
          <w:sz w:val="24"/>
          <w:szCs w:val="24"/>
        </w:rPr>
        <w:t>Yeterli ve Uygun Denetim Kanıtı</w:t>
      </w:r>
    </w:p>
    <w:p w14:paraId="516EBCCB" w14:textId="32E86EEA"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6.      </w:t>
      </w:r>
      <w:r w:rsidRPr="00A52043">
        <w:rPr>
          <w:rFonts w:ascii="Times New Roman" w:hAnsi="Times New Roman"/>
          <w:sz w:val="24"/>
          <w:szCs w:val="24"/>
        </w:rPr>
        <w:tab/>
        <w:t xml:space="preserve">Denetçi, yeterli ve uygun denetim </w:t>
      </w:r>
      <w:r w:rsidRPr="00A52043">
        <w:rPr>
          <w:rFonts w:ascii="Times New Roman" w:hAnsi="Times New Roman"/>
          <w:sz w:val="24"/>
          <w:szCs w:val="24"/>
          <w:lang w:eastAsia="en-US"/>
        </w:rPr>
        <w:t>kanıtı</w:t>
      </w:r>
      <w:r w:rsidRPr="00A52043">
        <w:rPr>
          <w:rFonts w:ascii="Times New Roman" w:hAnsi="Times New Roman"/>
          <w:sz w:val="24"/>
          <w:szCs w:val="24"/>
        </w:rPr>
        <w:t xml:space="preserve"> elde etmek amacıyla içinde bulunulan şartlara uygun olan denetim prosedürlerini tasarlar ve uygular (</w:t>
      </w:r>
      <w:r w:rsidR="00371493" w:rsidRPr="00A52043">
        <w:rPr>
          <w:rFonts w:ascii="Times New Roman" w:hAnsi="Times New Roman"/>
          <w:sz w:val="24"/>
          <w:szCs w:val="24"/>
        </w:rPr>
        <w:t xml:space="preserve">Bkz.: </w:t>
      </w:r>
      <w:r w:rsidRPr="00A52043">
        <w:rPr>
          <w:rFonts w:ascii="Times New Roman" w:hAnsi="Times New Roman"/>
          <w:sz w:val="24"/>
          <w:szCs w:val="24"/>
        </w:rPr>
        <w:t xml:space="preserve">A1-A25 paragrafları). </w:t>
      </w:r>
    </w:p>
    <w:p w14:paraId="204D8E5E" w14:textId="77777777" w:rsidR="007740BB" w:rsidRPr="00A52043" w:rsidRDefault="007740BB" w:rsidP="001D4347">
      <w:pPr>
        <w:spacing w:before="120" w:after="120"/>
        <w:rPr>
          <w:rFonts w:ascii="Times New Roman" w:hAnsi="Times New Roman"/>
          <w:b/>
          <w:sz w:val="24"/>
          <w:szCs w:val="24"/>
        </w:rPr>
      </w:pPr>
      <w:r w:rsidRPr="00A52043">
        <w:rPr>
          <w:rFonts w:ascii="Times New Roman" w:hAnsi="Times New Roman"/>
          <w:b/>
          <w:sz w:val="24"/>
          <w:szCs w:val="24"/>
        </w:rPr>
        <w:t>Denetim Kanıtı Olarak Kullanılacak Bilgiler</w:t>
      </w:r>
    </w:p>
    <w:p w14:paraId="5A5B5EB9" w14:textId="139901DE"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7.    </w:t>
      </w:r>
      <w:r w:rsidRPr="00A52043">
        <w:rPr>
          <w:rFonts w:ascii="Times New Roman" w:hAnsi="Times New Roman"/>
          <w:sz w:val="24"/>
          <w:szCs w:val="24"/>
        </w:rPr>
        <w:tab/>
        <w:t xml:space="preserve">Denetçi, </w:t>
      </w:r>
      <w:r w:rsidRPr="00A52043">
        <w:rPr>
          <w:rFonts w:ascii="Times New Roman" w:hAnsi="Times New Roman"/>
          <w:sz w:val="24"/>
          <w:szCs w:val="24"/>
          <w:lang w:eastAsia="en-US"/>
        </w:rPr>
        <w:t>denetim</w:t>
      </w:r>
      <w:r w:rsidRPr="00A52043">
        <w:rPr>
          <w:rFonts w:ascii="Times New Roman" w:hAnsi="Times New Roman"/>
          <w:sz w:val="24"/>
          <w:szCs w:val="24"/>
        </w:rPr>
        <w:t xml:space="preserve"> prosedürlerini tasarlar ve uygularken, denetim kanıtı olarak kullanılacak bilgilerin ihtiyaca uygunluğunu ve güvenilirliğini mütalaa eder (</w:t>
      </w:r>
      <w:r w:rsidR="00371493" w:rsidRPr="00A52043">
        <w:rPr>
          <w:rFonts w:ascii="Times New Roman" w:hAnsi="Times New Roman"/>
          <w:sz w:val="24"/>
          <w:szCs w:val="24"/>
        </w:rPr>
        <w:t>Bkz.:</w:t>
      </w:r>
      <w:r w:rsidRPr="00A52043">
        <w:rPr>
          <w:rFonts w:ascii="Times New Roman" w:hAnsi="Times New Roman"/>
          <w:sz w:val="24"/>
          <w:szCs w:val="24"/>
        </w:rPr>
        <w:t xml:space="preserve"> A26-A33 paragrafları).</w:t>
      </w:r>
    </w:p>
    <w:p w14:paraId="7E4DD058" w14:textId="20569229"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8.    </w:t>
      </w:r>
      <w:r w:rsidRPr="00A52043">
        <w:rPr>
          <w:rFonts w:ascii="Times New Roman" w:hAnsi="Times New Roman"/>
          <w:sz w:val="24"/>
          <w:szCs w:val="24"/>
        </w:rPr>
        <w:tab/>
        <w:t>Denetim kanıtı olarak kullanılacak bilgilerin, yönetimin faydalandığı bir uzmanın çalışması kullanılarak hazırlanması durumunda denetçi, denetçinin amaçları açısından -gerekli olduğu ölçüde- uzmanın çalışmalarının önemini de dikkate alarak (</w:t>
      </w:r>
      <w:r w:rsidR="006375EE" w:rsidRPr="00A52043">
        <w:rPr>
          <w:rFonts w:ascii="Times New Roman" w:hAnsi="Times New Roman"/>
          <w:sz w:val="24"/>
          <w:szCs w:val="24"/>
        </w:rPr>
        <w:t>Bkz.</w:t>
      </w:r>
      <w:r w:rsidRPr="00A52043">
        <w:rPr>
          <w:rFonts w:ascii="Times New Roman" w:hAnsi="Times New Roman"/>
          <w:sz w:val="24"/>
          <w:szCs w:val="24"/>
        </w:rPr>
        <w:t xml:space="preserve">: A34-A36 paragrafları): </w:t>
      </w:r>
    </w:p>
    <w:p w14:paraId="0A3ECAD1" w14:textId="3AD8F1FF" w:rsidR="007740BB" w:rsidRPr="00A52043" w:rsidRDefault="007740BB" w:rsidP="003414C9">
      <w:pPr>
        <w:pStyle w:val="ListeParagraf"/>
        <w:spacing w:before="120" w:after="120"/>
        <w:ind w:left="1260" w:hanging="551"/>
        <w:contextualSpacing w:val="0"/>
        <w:jc w:val="both"/>
        <w:rPr>
          <w:rFonts w:ascii="Times New Roman" w:hAnsi="Times New Roman"/>
          <w:sz w:val="24"/>
          <w:szCs w:val="24"/>
        </w:rPr>
      </w:pPr>
      <w:r w:rsidRPr="00A52043">
        <w:rPr>
          <w:rFonts w:ascii="Times New Roman" w:hAnsi="Times New Roman"/>
          <w:sz w:val="24"/>
          <w:szCs w:val="24"/>
        </w:rPr>
        <w:t xml:space="preserve">(a) </w:t>
      </w:r>
      <w:r w:rsidRPr="00A52043">
        <w:rPr>
          <w:rFonts w:ascii="Times New Roman" w:hAnsi="Times New Roman"/>
          <w:sz w:val="24"/>
          <w:szCs w:val="24"/>
        </w:rPr>
        <w:tab/>
        <w:t xml:space="preserve">Uzmanın </w:t>
      </w:r>
      <w:r w:rsidR="000D3F19" w:rsidRPr="00A52043">
        <w:rPr>
          <w:rFonts w:ascii="Times New Roman" w:hAnsi="Times New Roman"/>
          <w:sz w:val="24"/>
          <w:szCs w:val="24"/>
        </w:rPr>
        <w:t>yetkinliğini</w:t>
      </w:r>
      <w:r w:rsidRPr="00A52043">
        <w:rPr>
          <w:rFonts w:ascii="Times New Roman" w:hAnsi="Times New Roman"/>
          <w:sz w:val="24"/>
          <w:szCs w:val="24"/>
        </w:rPr>
        <w:t>, kabiliyetini ve tarafsızlığını değerlendirir (</w:t>
      </w:r>
      <w:r w:rsidR="00371493" w:rsidRPr="00A52043">
        <w:rPr>
          <w:rFonts w:ascii="Times New Roman" w:hAnsi="Times New Roman"/>
          <w:sz w:val="24"/>
          <w:szCs w:val="24"/>
        </w:rPr>
        <w:t>Bkz.</w:t>
      </w:r>
      <w:r w:rsidRPr="00A52043">
        <w:rPr>
          <w:rFonts w:ascii="Times New Roman" w:hAnsi="Times New Roman"/>
          <w:sz w:val="24"/>
          <w:szCs w:val="24"/>
        </w:rPr>
        <w:t xml:space="preserve">: A37-A43 paragrafları),  </w:t>
      </w:r>
    </w:p>
    <w:p w14:paraId="25F7575E" w14:textId="342E813A" w:rsidR="007740BB" w:rsidRPr="00A52043" w:rsidRDefault="007740BB" w:rsidP="003414C9">
      <w:pPr>
        <w:pStyle w:val="ListeParagraf"/>
        <w:spacing w:before="120" w:after="120"/>
        <w:ind w:left="1260" w:hanging="551"/>
        <w:contextualSpacing w:val="0"/>
        <w:jc w:val="both"/>
        <w:rPr>
          <w:rFonts w:ascii="Times New Roman" w:hAnsi="Times New Roman"/>
          <w:sz w:val="24"/>
          <w:szCs w:val="24"/>
        </w:rPr>
      </w:pPr>
      <w:r w:rsidRPr="00A52043">
        <w:rPr>
          <w:rFonts w:ascii="Times New Roman" w:hAnsi="Times New Roman"/>
          <w:sz w:val="24"/>
          <w:szCs w:val="24"/>
        </w:rPr>
        <w:t xml:space="preserve">(b) </w:t>
      </w:r>
      <w:r w:rsidRPr="00A52043">
        <w:rPr>
          <w:rFonts w:ascii="Times New Roman" w:hAnsi="Times New Roman"/>
          <w:sz w:val="24"/>
          <w:szCs w:val="24"/>
        </w:rPr>
        <w:tab/>
      </w:r>
      <w:r w:rsidR="005A23EE" w:rsidRPr="00A52043">
        <w:rPr>
          <w:rFonts w:ascii="Times New Roman" w:hAnsi="Times New Roman"/>
          <w:sz w:val="24"/>
          <w:szCs w:val="24"/>
        </w:rPr>
        <w:t>Uzmanın çalışması</w:t>
      </w:r>
      <w:r w:rsidR="000C683F" w:rsidRPr="00A52043">
        <w:rPr>
          <w:rFonts w:ascii="Times New Roman" w:hAnsi="Times New Roman"/>
          <w:sz w:val="24"/>
          <w:szCs w:val="24"/>
        </w:rPr>
        <w:t xml:space="preserve"> hakkında </w:t>
      </w:r>
      <w:r w:rsidR="005A23EE" w:rsidRPr="00A52043">
        <w:rPr>
          <w:rFonts w:ascii="Times New Roman" w:hAnsi="Times New Roman"/>
          <w:sz w:val="24"/>
          <w:szCs w:val="24"/>
        </w:rPr>
        <w:t xml:space="preserve">kanaat edinir </w:t>
      </w:r>
      <w:r w:rsidRPr="00A52043">
        <w:rPr>
          <w:rFonts w:ascii="Times New Roman" w:hAnsi="Times New Roman"/>
          <w:sz w:val="24"/>
          <w:szCs w:val="24"/>
        </w:rPr>
        <w:t>(</w:t>
      </w:r>
      <w:r w:rsidR="00371493" w:rsidRPr="00A52043">
        <w:rPr>
          <w:rFonts w:ascii="Times New Roman" w:hAnsi="Times New Roman"/>
          <w:sz w:val="24"/>
          <w:szCs w:val="24"/>
        </w:rPr>
        <w:t>Bkz.</w:t>
      </w:r>
      <w:r w:rsidRPr="00A52043">
        <w:rPr>
          <w:rFonts w:ascii="Times New Roman" w:hAnsi="Times New Roman"/>
          <w:sz w:val="24"/>
          <w:szCs w:val="24"/>
        </w:rPr>
        <w:t>: A44-A47 paragrafları) ve</w:t>
      </w:r>
    </w:p>
    <w:p w14:paraId="1CDF87C5" w14:textId="3E0A8157" w:rsidR="007740BB" w:rsidRPr="00A52043" w:rsidRDefault="007740BB" w:rsidP="003414C9">
      <w:pPr>
        <w:pStyle w:val="ListeParagraf"/>
        <w:spacing w:before="120" w:after="120"/>
        <w:ind w:left="1260" w:hanging="551"/>
        <w:contextualSpacing w:val="0"/>
        <w:jc w:val="both"/>
        <w:rPr>
          <w:rFonts w:ascii="Times New Roman" w:hAnsi="Times New Roman"/>
          <w:sz w:val="24"/>
          <w:szCs w:val="24"/>
        </w:rPr>
      </w:pPr>
      <w:r w:rsidRPr="00A52043">
        <w:rPr>
          <w:rFonts w:ascii="Times New Roman" w:hAnsi="Times New Roman"/>
          <w:sz w:val="24"/>
          <w:szCs w:val="24"/>
        </w:rPr>
        <w:t xml:space="preserve">(c) </w:t>
      </w:r>
      <w:r w:rsidRPr="00A52043">
        <w:rPr>
          <w:rFonts w:ascii="Times New Roman" w:hAnsi="Times New Roman"/>
          <w:sz w:val="24"/>
          <w:szCs w:val="24"/>
        </w:rPr>
        <w:tab/>
        <w:t>İlgili yönetim beyanına ilişkin bir denetim kanıtı olarak kullanımı konusunda uzman çalışmasının uygunluğunu değerlendirir (</w:t>
      </w:r>
      <w:r w:rsidR="00371493" w:rsidRPr="00A52043">
        <w:rPr>
          <w:rFonts w:ascii="Times New Roman" w:hAnsi="Times New Roman"/>
          <w:sz w:val="24"/>
          <w:szCs w:val="24"/>
        </w:rPr>
        <w:t>Bkz.</w:t>
      </w:r>
      <w:r w:rsidRPr="00A52043">
        <w:rPr>
          <w:rFonts w:ascii="Times New Roman" w:hAnsi="Times New Roman"/>
          <w:sz w:val="24"/>
          <w:szCs w:val="24"/>
        </w:rPr>
        <w:t>: A48 paragrafı).</w:t>
      </w:r>
    </w:p>
    <w:p w14:paraId="46684325" w14:textId="2D8099E6"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9. </w:t>
      </w:r>
      <w:r w:rsidRPr="00A52043">
        <w:rPr>
          <w:rFonts w:ascii="Times New Roman" w:hAnsi="Times New Roman"/>
          <w:sz w:val="24"/>
          <w:szCs w:val="24"/>
        </w:rPr>
        <w:tab/>
        <w:t>İşletme tarafından oluşturulan bir</w:t>
      </w:r>
      <w:r w:rsidR="00AE0908" w:rsidRPr="00A52043">
        <w:rPr>
          <w:rFonts w:ascii="Times New Roman" w:hAnsi="Times New Roman"/>
          <w:sz w:val="24"/>
          <w:szCs w:val="24"/>
        </w:rPr>
        <w:t xml:space="preserve"> bilgiyi kullanması</w:t>
      </w:r>
      <w:r w:rsidRPr="00A52043">
        <w:rPr>
          <w:rFonts w:ascii="Times New Roman" w:hAnsi="Times New Roman"/>
          <w:sz w:val="24"/>
          <w:szCs w:val="24"/>
        </w:rPr>
        <w:t xml:space="preserve"> durumunda denetçi, amaçları açısından bu bilginin yeterince güvenilir olup olmadığını değerlendirir. Denetçi bu değerlendirmeyi yaparken, içinde bulunulan şartlar altında gerekli olduğu ölçüde:</w:t>
      </w:r>
    </w:p>
    <w:p w14:paraId="28E4AD39" w14:textId="7041D767" w:rsidR="007740BB" w:rsidRPr="00A52043" w:rsidRDefault="007740BB" w:rsidP="001D4347">
      <w:pPr>
        <w:spacing w:before="120" w:after="120"/>
        <w:ind w:left="1410" w:hanging="705"/>
        <w:jc w:val="both"/>
        <w:rPr>
          <w:rFonts w:ascii="Times New Roman" w:hAnsi="Times New Roman"/>
          <w:sz w:val="24"/>
          <w:szCs w:val="24"/>
        </w:rPr>
      </w:pPr>
      <w:r w:rsidRPr="00A52043">
        <w:rPr>
          <w:rFonts w:ascii="Times New Roman" w:hAnsi="Times New Roman"/>
          <w:sz w:val="24"/>
          <w:szCs w:val="24"/>
        </w:rPr>
        <w:t xml:space="preserve">(a) </w:t>
      </w:r>
      <w:r w:rsidRPr="00A52043">
        <w:rPr>
          <w:rFonts w:ascii="Times New Roman" w:hAnsi="Times New Roman"/>
          <w:sz w:val="24"/>
          <w:szCs w:val="24"/>
        </w:rPr>
        <w:tab/>
        <w:t>Bilginin doğruluğuna ve tamlığına ilişkin denetim kanıtı elde eder (</w:t>
      </w:r>
      <w:r w:rsidR="00371493" w:rsidRPr="00A52043">
        <w:rPr>
          <w:rFonts w:ascii="Times New Roman" w:hAnsi="Times New Roman"/>
          <w:sz w:val="24"/>
          <w:szCs w:val="24"/>
        </w:rPr>
        <w:t>Bkz.</w:t>
      </w:r>
      <w:r w:rsidRPr="00A52043">
        <w:rPr>
          <w:rFonts w:ascii="Times New Roman" w:hAnsi="Times New Roman"/>
          <w:sz w:val="24"/>
          <w:szCs w:val="24"/>
        </w:rPr>
        <w:t>: A49-A50 paragrafları) ve</w:t>
      </w:r>
    </w:p>
    <w:p w14:paraId="67D621D2" w14:textId="6B8F3230" w:rsidR="007740BB" w:rsidRPr="00A52043" w:rsidRDefault="007740BB" w:rsidP="001D4347">
      <w:pPr>
        <w:spacing w:before="120" w:after="120"/>
        <w:ind w:left="1410" w:hanging="705"/>
        <w:jc w:val="both"/>
        <w:rPr>
          <w:rFonts w:ascii="Times New Roman" w:hAnsi="Times New Roman"/>
          <w:sz w:val="24"/>
          <w:szCs w:val="24"/>
        </w:rPr>
      </w:pPr>
      <w:r w:rsidRPr="00A52043">
        <w:rPr>
          <w:rFonts w:ascii="Times New Roman" w:hAnsi="Times New Roman"/>
          <w:sz w:val="24"/>
          <w:szCs w:val="24"/>
        </w:rPr>
        <w:t xml:space="preserve">(b) </w:t>
      </w:r>
      <w:r w:rsidRPr="00A52043">
        <w:rPr>
          <w:rFonts w:ascii="Times New Roman" w:hAnsi="Times New Roman"/>
          <w:sz w:val="24"/>
          <w:szCs w:val="24"/>
        </w:rPr>
        <w:tab/>
        <w:t xml:space="preserve">Bilginin denetçinin amaçları açısından, yeterince açık ve </w:t>
      </w:r>
      <w:r w:rsidR="00A0185E" w:rsidRPr="00A52043">
        <w:rPr>
          <w:rFonts w:ascii="Times New Roman" w:hAnsi="Times New Roman"/>
          <w:sz w:val="24"/>
          <w:szCs w:val="24"/>
        </w:rPr>
        <w:t xml:space="preserve">ayrıntılı </w:t>
      </w:r>
      <w:r w:rsidRPr="00A52043">
        <w:rPr>
          <w:rFonts w:ascii="Times New Roman" w:hAnsi="Times New Roman"/>
          <w:sz w:val="24"/>
          <w:szCs w:val="24"/>
        </w:rPr>
        <w:t>olup olmadığını değerlendirir (</w:t>
      </w:r>
      <w:r w:rsidR="00371493" w:rsidRPr="00A52043">
        <w:rPr>
          <w:rFonts w:ascii="Times New Roman" w:hAnsi="Times New Roman"/>
          <w:sz w:val="24"/>
          <w:szCs w:val="24"/>
        </w:rPr>
        <w:t>Bkz.</w:t>
      </w:r>
      <w:r w:rsidRPr="00A52043">
        <w:rPr>
          <w:rFonts w:ascii="Times New Roman" w:hAnsi="Times New Roman"/>
          <w:sz w:val="24"/>
          <w:szCs w:val="24"/>
        </w:rPr>
        <w:t xml:space="preserve">: A51 paragrafı).  </w:t>
      </w:r>
    </w:p>
    <w:p w14:paraId="1CDC6562" w14:textId="77777777" w:rsidR="007740BB" w:rsidRPr="00A52043" w:rsidRDefault="007740BB" w:rsidP="001D4347">
      <w:pPr>
        <w:spacing w:before="120" w:after="120"/>
        <w:rPr>
          <w:rFonts w:ascii="Times New Roman" w:hAnsi="Times New Roman"/>
          <w:b/>
          <w:sz w:val="24"/>
          <w:szCs w:val="24"/>
        </w:rPr>
      </w:pPr>
      <w:r w:rsidRPr="00A52043">
        <w:rPr>
          <w:rFonts w:ascii="Times New Roman" w:hAnsi="Times New Roman"/>
          <w:b/>
          <w:sz w:val="24"/>
          <w:szCs w:val="24"/>
        </w:rPr>
        <w:t>Denetim Kanıtı Elde Etmek İçin Test Edilecek Kalemlerin Seçilmesi</w:t>
      </w:r>
    </w:p>
    <w:p w14:paraId="4E2A3040" w14:textId="4478E593"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10.    </w:t>
      </w:r>
      <w:r w:rsidRPr="00A52043">
        <w:rPr>
          <w:rFonts w:ascii="Times New Roman" w:hAnsi="Times New Roman"/>
          <w:sz w:val="24"/>
          <w:szCs w:val="24"/>
        </w:rPr>
        <w:tab/>
        <w:t>Denetçi, kontrol testlerini ve detay testlerini tasarlarken, ilgili denetim prosedürünün amacına ulaşılmasında etkin olan, test edilecek kalemleri seçme yöntemlerine karar verir (</w:t>
      </w:r>
      <w:r w:rsidR="00371493" w:rsidRPr="00A52043">
        <w:rPr>
          <w:rFonts w:ascii="Times New Roman" w:hAnsi="Times New Roman"/>
          <w:sz w:val="24"/>
          <w:szCs w:val="24"/>
        </w:rPr>
        <w:t>Bkz.</w:t>
      </w:r>
      <w:r w:rsidRPr="00A52043">
        <w:rPr>
          <w:rFonts w:ascii="Times New Roman" w:hAnsi="Times New Roman"/>
          <w:sz w:val="24"/>
          <w:szCs w:val="24"/>
        </w:rPr>
        <w:t xml:space="preserve">: A52-A56 paragrafları). </w:t>
      </w:r>
    </w:p>
    <w:p w14:paraId="4389E450" w14:textId="77777777" w:rsidR="00211D94" w:rsidRPr="00A52043" w:rsidRDefault="00211D94" w:rsidP="001D4347">
      <w:pPr>
        <w:spacing w:before="120" w:after="120"/>
        <w:ind w:left="708" w:hanging="708"/>
        <w:jc w:val="both"/>
        <w:rPr>
          <w:rFonts w:ascii="Times New Roman" w:hAnsi="Times New Roman"/>
          <w:sz w:val="24"/>
          <w:szCs w:val="24"/>
        </w:rPr>
      </w:pPr>
    </w:p>
    <w:p w14:paraId="1C089B78" w14:textId="77777777" w:rsidR="00211D94" w:rsidRPr="00A52043" w:rsidRDefault="00211D94" w:rsidP="001D4347">
      <w:pPr>
        <w:spacing w:before="120" w:after="120"/>
        <w:ind w:left="708" w:hanging="708"/>
        <w:jc w:val="both"/>
        <w:rPr>
          <w:rFonts w:ascii="Times New Roman" w:hAnsi="Times New Roman"/>
          <w:sz w:val="24"/>
          <w:szCs w:val="24"/>
        </w:rPr>
      </w:pPr>
    </w:p>
    <w:p w14:paraId="11410C3C" w14:textId="77777777" w:rsidR="007740BB" w:rsidRPr="00A52043" w:rsidRDefault="007740BB" w:rsidP="001D4347">
      <w:pPr>
        <w:spacing w:before="120" w:after="120"/>
        <w:jc w:val="both"/>
        <w:rPr>
          <w:rFonts w:ascii="Times New Roman" w:hAnsi="Times New Roman"/>
          <w:b/>
          <w:sz w:val="24"/>
          <w:szCs w:val="24"/>
        </w:rPr>
      </w:pPr>
      <w:r w:rsidRPr="00A52043">
        <w:rPr>
          <w:rFonts w:ascii="Times New Roman" w:hAnsi="Times New Roman"/>
          <w:b/>
          <w:sz w:val="24"/>
          <w:szCs w:val="24"/>
        </w:rPr>
        <w:lastRenderedPageBreak/>
        <w:t>Denetim Kanıtlarındaki Tutarsızlık veya Denetim Kanıtlarının Güvenilirliğine İlişkin Şüpheler</w:t>
      </w:r>
    </w:p>
    <w:p w14:paraId="077F11C6" w14:textId="77777777" w:rsidR="007740BB" w:rsidRPr="00A52043" w:rsidRDefault="007740BB" w:rsidP="001D4347">
      <w:pPr>
        <w:spacing w:before="120" w:after="120"/>
        <w:ind w:left="1418" w:hanging="1418"/>
        <w:jc w:val="both"/>
        <w:rPr>
          <w:rFonts w:ascii="Times New Roman" w:hAnsi="Times New Roman"/>
          <w:sz w:val="24"/>
          <w:szCs w:val="24"/>
        </w:rPr>
      </w:pPr>
      <w:r w:rsidRPr="00A52043">
        <w:rPr>
          <w:rFonts w:ascii="Times New Roman" w:hAnsi="Times New Roman"/>
          <w:sz w:val="24"/>
          <w:szCs w:val="24"/>
        </w:rPr>
        <w:t xml:space="preserve">11.      (a) </w:t>
      </w:r>
      <w:r w:rsidRPr="00A52043">
        <w:rPr>
          <w:rFonts w:ascii="Times New Roman" w:hAnsi="Times New Roman"/>
          <w:sz w:val="24"/>
          <w:szCs w:val="24"/>
        </w:rPr>
        <w:tab/>
        <w:t>Bir kaynaktan elde edilen denetim kanıtının, bir başka kaynaktan elde edilen denetim kanıtıyla tutarsız olması veya</w:t>
      </w:r>
    </w:p>
    <w:p w14:paraId="30D98058" w14:textId="77777777" w:rsidR="007740BB" w:rsidRPr="00A52043" w:rsidRDefault="007740BB" w:rsidP="001D4347">
      <w:pPr>
        <w:spacing w:before="120" w:after="120"/>
        <w:ind w:left="1410" w:hanging="705"/>
        <w:jc w:val="both"/>
        <w:rPr>
          <w:rFonts w:ascii="Times New Roman" w:hAnsi="Times New Roman"/>
          <w:sz w:val="24"/>
          <w:szCs w:val="24"/>
        </w:rPr>
      </w:pPr>
      <w:r w:rsidRPr="00A52043">
        <w:rPr>
          <w:rFonts w:ascii="Times New Roman" w:hAnsi="Times New Roman"/>
          <w:sz w:val="24"/>
          <w:szCs w:val="24"/>
        </w:rPr>
        <w:t xml:space="preserve">(b) </w:t>
      </w:r>
      <w:r w:rsidRPr="00A52043">
        <w:rPr>
          <w:rFonts w:ascii="Times New Roman" w:hAnsi="Times New Roman"/>
          <w:sz w:val="24"/>
          <w:szCs w:val="24"/>
        </w:rPr>
        <w:tab/>
        <w:t>Denetçinin denetim kanıtı olarak kullanılacak bilginin güvenilirliğine ilişkin şüphesinin olması</w:t>
      </w:r>
      <w:r w:rsidR="00F46F4C" w:rsidRPr="00A52043">
        <w:rPr>
          <w:rFonts w:ascii="Times New Roman" w:hAnsi="Times New Roman"/>
          <w:sz w:val="24"/>
          <w:szCs w:val="24"/>
        </w:rPr>
        <w:t>,</w:t>
      </w:r>
      <w:r w:rsidRPr="00A52043">
        <w:rPr>
          <w:rFonts w:ascii="Times New Roman" w:hAnsi="Times New Roman"/>
          <w:sz w:val="24"/>
          <w:szCs w:val="24"/>
        </w:rPr>
        <w:t xml:space="preserve"> </w:t>
      </w:r>
    </w:p>
    <w:p w14:paraId="231D7847" w14:textId="383FC76B" w:rsidR="007740BB" w:rsidRPr="00A52043" w:rsidRDefault="007740BB" w:rsidP="001D4347">
      <w:pPr>
        <w:spacing w:before="120" w:after="120"/>
        <w:ind w:left="709" w:hanging="1"/>
        <w:jc w:val="both"/>
        <w:rPr>
          <w:rFonts w:ascii="Times New Roman" w:hAnsi="Times New Roman"/>
          <w:sz w:val="24"/>
          <w:szCs w:val="24"/>
        </w:rPr>
      </w:pPr>
      <w:r w:rsidRPr="00A52043">
        <w:rPr>
          <w:rFonts w:ascii="Times New Roman" w:hAnsi="Times New Roman"/>
          <w:sz w:val="24"/>
          <w:szCs w:val="24"/>
        </w:rPr>
        <w:t>durumunda denetçi, sorunun çözülmesi için denetim prosedürlerinde ne tür değişiklikler veya bu prosedürlere ne tür eklemeler yapılacağına karar verir ve bu sorunların -varsa- denetimin diğer yönleri üzerindeki etkisini mütalaa eder (</w:t>
      </w:r>
      <w:r w:rsidR="00371493" w:rsidRPr="00A52043">
        <w:rPr>
          <w:rFonts w:ascii="Times New Roman" w:hAnsi="Times New Roman"/>
          <w:sz w:val="24"/>
          <w:szCs w:val="24"/>
        </w:rPr>
        <w:t>Bkz.</w:t>
      </w:r>
      <w:r w:rsidRPr="00A52043">
        <w:rPr>
          <w:rFonts w:ascii="Times New Roman" w:hAnsi="Times New Roman"/>
          <w:sz w:val="24"/>
          <w:szCs w:val="24"/>
        </w:rPr>
        <w:t>: A57 paragrafı).</w:t>
      </w:r>
    </w:p>
    <w:p w14:paraId="3C9BFA22" w14:textId="77777777" w:rsidR="007740BB" w:rsidRPr="00A52043" w:rsidRDefault="007740BB" w:rsidP="001D4347">
      <w:pPr>
        <w:spacing w:before="120" w:after="120"/>
        <w:jc w:val="center"/>
        <w:rPr>
          <w:rFonts w:ascii="Times New Roman" w:hAnsi="Times New Roman"/>
          <w:sz w:val="24"/>
          <w:szCs w:val="24"/>
        </w:rPr>
      </w:pPr>
      <w:r w:rsidRPr="00A52043">
        <w:rPr>
          <w:rFonts w:ascii="Times New Roman" w:hAnsi="Times New Roman"/>
          <w:sz w:val="24"/>
          <w:szCs w:val="24"/>
        </w:rPr>
        <w:br w:type="page"/>
      </w:r>
      <w:r w:rsidRPr="00A52043">
        <w:rPr>
          <w:rFonts w:ascii="Times New Roman" w:hAnsi="Times New Roman"/>
          <w:sz w:val="24"/>
          <w:szCs w:val="24"/>
        </w:rPr>
        <w:lastRenderedPageBreak/>
        <w:t>***</w:t>
      </w:r>
    </w:p>
    <w:p w14:paraId="46D7C8FC" w14:textId="77777777" w:rsidR="007740BB" w:rsidRPr="00A52043" w:rsidRDefault="007740BB" w:rsidP="001D4347">
      <w:pPr>
        <w:spacing w:before="120" w:after="120"/>
        <w:rPr>
          <w:rFonts w:ascii="Times New Roman" w:hAnsi="Times New Roman"/>
          <w:b/>
          <w:sz w:val="27"/>
          <w:szCs w:val="27"/>
        </w:rPr>
      </w:pPr>
      <w:r w:rsidRPr="00A52043">
        <w:rPr>
          <w:rFonts w:ascii="Times New Roman" w:hAnsi="Times New Roman"/>
          <w:b/>
          <w:sz w:val="27"/>
          <w:szCs w:val="27"/>
        </w:rPr>
        <w:t xml:space="preserve">Açıklayıcı Hükümler ve Uygulama </w:t>
      </w:r>
    </w:p>
    <w:p w14:paraId="5F465532" w14:textId="27C92EC2" w:rsidR="007740BB" w:rsidRPr="00A52043" w:rsidRDefault="007740BB" w:rsidP="001D4347">
      <w:pPr>
        <w:spacing w:before="120" w:after="120"/>
        <w:rPr>
          <w:rFonts w:ascii="Times New Roman" w:hAnsi="Times New Roman"/>
          <w:b/>
          <w:sz w:val="24"/>
          <w:szCs w:val="24"/>
        </w:rPr>
      </w:pPr>
      <w:r w:rsidRPr="00A52043">
        <w:rPr>
          <w:rFonts w:ascii="Times New Roman" w:hAnsi="Times New Roman"/>
          <w:b/>
          <w:sz w:val="24"/>
          <w:szCs w:val="24"/>
        </w:rPr>
        <w:t xml:space="preserve">Yeterli ve Uygun Denetim Kanıtı </w:t>
      </w:r>
      <w:r w:rsidRPr="00A52043">
        <w:rPr>
          <w:rFonts w:ascii="Times New Roman" w:hAnsi="Times New Roman"/>
          <w:sz w:val="24"/>
          <w:szCs w:val="24"/>
        </w:rPr>
        <w:t>(</w:t>
      </w:r>
      <w:r w:rsidR="00371493" w:rsidRPr="00A52043">
        <w:rPr>
          <w:rFonts w:ascii="Times New Roman" w:hAnsi="Times New Roman"/>
          <w:sz w:val="24"/>
          <w:szCs w:val="24"/>
        </w:rPr>
        <w:t>Bkz.</w:t>
      </w:r>
      <w:r w:rsidRPr="00A52043">
        <w:rPr>
          <w:rFonts w:ascii="Times New Roman" w:hAnsi="Times New Roman"/>
          <w:sz w:val="24"/>
          <w:szCs w:val="24"/>
        </w:rPr>
        <w:t>: 6 ncı paragraf)</w:t>
      </w:r>
    </w:p>
    <w:p w14:paraId="283F3D5A" w14:textId="64EF46A8"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A1.   </w:t>
      </w:r>
      <w:r w:rsidRPr="00A52043">
        <w:rPr>
          <w:rFonts w:ascii="Times New Roman" w:hAnsi="Times New Roman"/>
          <w:sz w:val="24"/>
          <w:szCs w:val="24"/>
        </w:rPr>
        <w:tab/>
        <w:t>Denetim kanıtları, denetçinin görüş ve raporunun desteklenmesi için gereklidir. Denetim kanıtları nitelik olarak kümülatiftir ve öncelikle denetim sırasında uygulanan denetim prosedürlerinden elde edilir. Bununla birlikte denetim kanıtları, daha önce yürütülen denetimlerden (denetçinin önceki denetimden bu yana, bilgilerin cari denetimle olan ilgisini etkileyebilecek değişikliklerin olup olmadığına karar vermesi şartıyla</w:t>
      </w:r>
      <w:r w:rsidRPr="00A52043">
        <w:rPr>
          <w:rStyle w:val="DipnotBavurusu"/>
          <w:rFonts w:ascii="Times New Roman" w:hAnsi="Times New Roman"/>
          <w:sz w:val="24"/>
          <w:szCs w:val="24"/>
        </w:rPr>
        <w:footnoteReference w:id="6"/>
      </w:r>
      <w:r w:rsidRPr="00A52043">
        <w:rPr>
          <w:rFonts w:ascii="Times New Roman" w:hAnsi="Times New Roman"/>
          <w:sz w:val="24"/>
          <w:szCs w:val="24"/>
        </w:rPr>
        <w:t xml:space="preserve">) veya denetim şirketinin müşteri ilişkisinin kurulması ve devam ettirilmesine ilişkin kalite kontrol prosedürleri gibi diğer kaynaklardan elde edilen bilgileri de içerebilir. İşletme içindeki ve dışındaki diğer kaynakların yanı sıra, işletmenin muhasebe kayıtları da önemli bir denetim kanıtı kaynağıdır. Ayrıca, denetim kanıtı olarak kullanılabilecek bilgiler, yönetimin faydalandığı bir uzman tarafından hazırlanmış olabilir. Denetim kanıtı, yönetim beyanlarını destekleyen ve doğrulayan bilgiler ile bu beyanlarla çelişen her tür bilgiyi kapsar. </w:t>
      </w:r>
      <w:r w:rsidR="00640D11" w:rsidRPr="00A52043">
        <w:rPr>
          <w:rFonts w:ascii="Times New Roman" w:hAnsi="Times New Roman"/>
          <w:sz w:val="24"/>
          <w:szCs w:val="24"/>
        </w:rPr>
        <w:t>Ayrıca</w:t>
      </w:r>
      <w:r w:rsidRPr="00A52043">
        <w:rPr>
          <w:rFonts w:ascii="Times New Roman" w:hAnsi="Times New Roman"/>
          <w:sz w:val="24"/>
          <w:szCs w:val="24"/>
        </w:rPr>
        <w:t xml:space="preserve">, bazı hâllerde bilginin bulunmaması durumu da (örneğin, yönetimin talep edilen bir konuda gerekli açıklamada bulunmayı reddetmesi) denetçi tarafından kullanılır ve böylelikle bu da bir denetim kanıtı teşkil eder. </w:t>
      </w:r>
    </w:p>
    <w:p w14:paraId="1D216589" w14:textId="44767A79"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A2.  </w:t>
      </w:r>
      <w:r w:rsidRPr="00A52043">
        <w:rPr>
          <w:rFonts w:ascii="Times New Roman" w:hAnsi="Times New Roman"/>
          <w:sz w:val="24"/>
          <w:szCs w:val="24"/>
        </w:rPr>
        <w:tab/>
        <w:t>Denetçi görüşünün oluşturulmasına yönelik denetçi çalışmalarının büyük bir bölümünü, denetim kanıtlarının elde edilmesi v</w:t>
      </w:r>
      <w:r w:rsidR="008E371A">
        <w:rPr>
          <w:rFonts w:ascii="Times New Roman" w:hAnsi="Times New Roman"/>
          <w:sz w:val="24"/>
          <w:szCs w:val="24"/>
        </w:rPr>
        <w:t xml:space="preserve">e değerlendirilmesi oluşturur. </w:t>
      </w:r>
      <w:r w:rsidRPr="00A52043">
        <w:rPr>
          <w:rFonts w:ascii="Times New Roman" w:hAnsi="Times New Roman"/>
          <w:sz w:val="24"/>
          <w:szCs w:val="24"/>
        </w:rPr>
        <w:t>Denetim kanıtı elde edilmesine yönelik denetim prosedürleri; sorgulamanın yanı sıra tetkik, gözlem, teyit, yeniden hesaplama, yeniden uygulama ve analitik prosedürleri (çoğu zaman bunların birleşimini) içerir. Sorgulama, önemli denetim kanıtları sağlayabilir hatta yanlışlığa ilişkin kanıt oluşturabilir ancak genellikle, yönetim beyanı düzeyinde önemli bir</w:t>
      </w:r>
      <w:r w:rsidRPr="00A52043" w:rsidDel="004B63DB">
        <w:rPr>
          <w:rFonts w:ascii="Times New Roman" w:hAnsi="Times New Roman"/>
          <w:sz w:val="24"/>
          <w:szCs w:val="24"/>
        </w:rPr>
        <w:t xml:space="preserve"> </w:t>
      </w:r>
      <w:r w:rsidRPr="00A52043">
        <w:rPr>
          <w:rFonts w:ascii="Times New Roman" w:hAnsi="Times New Roman"/>
          <w:sz w:val="24"/>
          <w:szCs w:val="24"/>
        </w:rPr>
        <w:t xml:space="preserve">yanlışlığın olmadığına veya kontrollerin işleyiş etkinliğine ilişkin tek başına yeterli denetim kanıtı sağlamaz. </w:t>
      </w:r>
    </w:p>
    <w:p w14:paraId="25410952" w14:textId="19121C12"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A3.    </w:t>
      </w:r>
      <w:r w:rsidRPr="00A52043">
        <w:rPr>
          <w:rFonts w:ascii="Times New Roman" w:hAnsi="Times New Roman"/>
          <w:sz w:val="24"/>
          <w:szCs w:val="24"/>
        </w:rPr>
        <w:tab/>
        <w:t>BDS 200</w:t>
      </w:r>
      <w:r w:rsidRPr="00A52043">
        <w:rPr>
          <w:rStyle w:val="DipnotBavurusu"/>
          <w:rFonts w:ascii="Times New Roman" w:hAnsi="Times New Roman"/>
          <w:sz w:val="24"/>
          <w:szCs w:val="24"/>
        </w:rPr>
        <w:footnoteReference w:id="7"/>
      </w:r>
      <w:r w:rsidRPr="00A52043">
        <w:rPr>
          <w:rFonts w:ascii="Times New Roman" w:hAnsi="Times New Roman"/>
          <w:sz w:val="24"/>
          <w:szCs w:val="24"/>
        </w:rPr>
        <w:t>’de açıklandığı üzere denetçi, denetim riskini (finansal tabloların önemli bir yanlışlık içermesine rağmen denetçinin duruma uygun olmayan bir görüş vermesi riski) kabul edilebilir düşük bir seviyeye indirecek yeterli ve uygun denetim kanıtı elde ettiğinde, makul güvence sağla</w:t>
      </w:r>
      <w:r w:rsidR="000A6106" w:rsidRPr="00A52043">
        <w:rPr>
          <w:rFonts w:ascii="Times New Roman" w:hAnsi="Times New Roman"/>
          <w:sz w:val="24"/>
          <w:szCs w:val="24"/>
        </w:rPr>
        <w:t>n</w:t>
      </w:r>
      <w:r w:rsidRPr="00A52043">
        <w:rPr>
          <w:rFonts w:ascii="Times New Roman" w:hAnsi="Times New Roman"/>
          <w:sz w:val="24"/>
          <w:szCs w:val="24"/>
        </w:rPr>
        <w:t>mış olur.</w:t>
      </w:r>
    </w:p>
    <w:p w14:paraId="4B0F4C61" w14:textId="4A48C51A"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A4.</w:t>
      </w:r>
      <w:r w:rsidRPr="00A52043">
        <w:rPr>
          <w:rFonts w:ascii="Times New Roman" w:hAnsi="Times New Roman"/>
          <w:sz w:val="24"/>
          <w:szCs w:val="24"/>
        </w:rPr>
        <w:tab/>
        <w:t>Denetim kanıtının yeterliliği ve uygunluğu birbiriyle ilişkilidir. Yeterlilik, denetim kanıtının miktarının ölçütüdür. İhtiyaç duyulan denetim kanıtı miktarı, denetçinin “önemli yanlışlık” risklerine ilişkin değerlendirmesinden (</w:t>
      </w:r>
      <w:r w:rsidR="00A1400D" w:rsidRPr="00A52043">
        <w:rPr>
          <w:rFonts w:ascii="Times New Roman" w:hAnsi="Times New Roman"/>
          <w:sz w:val="24"/>
          <w:szCs w:val="24"/>
        </w:rPr>
        <w:t>riskler</w:t>
      </w:r>
      <w:r w:rsidR="00840BB8" w:rsidRPr="00A52043">
        <w:rPr>
          <w:rFonts w:ascii="Times New Roman" w:hAnsi="Times New Roman"/>
          <w:sz w:val="24"/>
          <w:szCs w:val="24"/>
        </w:rPr>
        <w:t>in</w:t>
      </w:r>
      <w:r w:rsidR="00A1400D" w:rsidRPr="00A52043">
        <w:rPr>
          <w:rFonts w:ascii="Times New Roman" w:hAnsi="Times New Roman"/>
          <w:sz w:val="24"/>
          <w:szCs w:val="24"/>
        </w:rPr>
        <w:t xml:space="preserve"> </w:t>
      </w:r>
      <w:r w:rsidR="00840BB8" w:rsidRPr="00A52043">
        <w:rPr>
          <w:rFonts w:ascii="Times New Roman" w:hAnsi="Times New Roman"/>
          <w:sz w:val="24"/>
          <w:szCs w:val="24"/>
        </w:rPr>
        <w:t>daha yüksek olduğunu</w:t>
      </w:r>
      <w:r w:rsidR="00C4764E" w:rsidRPr="00A52043">
        <w:rPr>
          <w:rFonts w:ascii="Times New Roman" w:hAnsi="Times New Roman"/>
          <w:sz w:val="24"/>
          <w:szCs w:val="24"/>
        </w:rPr>
        <w:t>n</w:t>
      </w:r>
      <w:r w:rsidR="00840BB8" w:rsidRPr="00A52043">
        <w:rPr>
          <w:rFonts w:ascii="Times New Roman" w:hAnsi="Times New Roman"/>
          <w:sz w:val="24"/>
          <w:szCs w:val="24"/>
        </w:rPr>
        <w:t xml:space="preserve"> değerlendir</w:t>
      </w:r>
      <w:r w:rsidR="00C4764E" w:rsidRPr="00A52043">
        <w:rPr>
          <w:rFonts w:ascii="Times New Roman" w:hAnsi="Times New Roman"/>
          <w:sz w:val="24"/>
          <w:szCs w:val="24"/>
        </w:rPr>
        <w:t>il</w:t>
      </w:r>
      <w:r w:rsidR="00840BB8" w:rsidRPr="00A52043">
        <w:rPr>
          <w:rFonts w:ascii="Times New Roman" w:hAnsi="Times New Roman"/>
          <w:sz w:val="24"/>
          <w:szCs w:val="24"/>
        </w:rPr>
        <w:t>mesi sebebiyle</w:t>
      </w:r>
      <w:r w:rsidR="009338ED" w:rsidRPr="00A52043">
        <w:rPr>
          <w:rFonts w:ascii="Times New Roman" w:hAnsi="Times New Roman"/>
          <w:sz w:val="24"/>
          <w:szCs w:val="24"/>
        </w:rPr>
        <w:t xml:space="preserve"> </w:t>
      </w:r>
      <w:r w:rsidRPr="00A52043">
        <w:rPr>
          <w:rFonts w:ascii="Times New Roman" w:hAnsi="Times New Roman"/>
          <w:sz w:val="24"/>
          <w:szCs w:val="24"/>
        </w:rPr>
        <w:t>muhtemelen daha fazla denetim kanıtı gerekecektir) ve ilgili denetim kanıtının kalitesinden (denetim kanıtının kalitesi arttıkça daha az denetim kanıtı gerekebilir) etkilenir. Ancak daha fazla denetim kanıtının elde edilmesi, denetim kanıtının düşük olan kalitesini telafi etmeyebilir.</w:t>
      </w:r>
    </w:p>
    <w:p w14:paraId="24F20AEB" w14:textId="4C1CDEEA"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A5.     Uygunluk, denetim kanıtının kalitesinin ölçütüdür. Diğer bir ifadeyle uygunluk, denetçi görüşünün </w:t>
      </w:r>
      <w:r w:rsidR="00933275" w:rsidRPr="00A52043">
        <w:rPr>
          <w:rFonts w:ascii="Times New Roman" w:hAnsi="Times New Roman"/>
          <w:sz w:val="24"/>
          <w:szCs w:val="24"/>
        </w:rPr>
        <w:t xml:space="preserve">dayanağını </w:t>
      </w:r>
      <w:r w:rsidRPr="00A52043">
        <w:rPr>
          <w:rFonts w:ascii="Times New Roman" w:hAnsi="Times New Roman"/>
          <w:sz w:val="24"/>
          <w:szCs w:val="24"/>
        </w:rPr>
        <w:t xml:space="preserve">oluşturan sonuçların desteklenmesi </w:t>
      </w:r>
      <w:r w:rsidR="007314BC" w:rsidRPr="00A52043">
        <w:rPr>
          <w:rFonts w:ascii="Times New Roman" w:hAnsi="Times New Roman"/>
          <w:sz w:val="24"/>
          <w:szCs w:val="24"/>
        </w:rPr>
        <w:t xml:space="preserve">bakımından </w:t>
      </w:r>
      <w:r w:rsidRPr="00A52043">
        <w:rPr>
          <w:rFonts w:ascii="Times New Roman" w:hAnsi="Times New Roman"/>
          <w:sz w:val="24"/>
          <w:szCs w:val="24"/>
        </w:rPr>
        <w:t xml:space="preserve">denetim kanıtının </w:t>
      </w:r>
      <w:r w:rsidRPr="00A52043">
        <w:rPr>
          <w:rFonts w:ascii="Times New Roman" w:hAnsi="Times New Roman"/>
          <w:sz w:val="24"/>
          <w:szCs w:val="24"/>
        </w:rPr>
        <w:lastRenderedPageBreak/>
        <w:t>ihtiyaca uygunluğu ve güvenilirliğidir. Denetim kanıtının güvenilirliği, kanıtın</w:t>
      </w:r>
      <w:r w:rsidR="00933275" w:rsidRPr="00A52043">
        <w:rPr>
          <w:rFonts w:ascii="Times New Roman" w:hAnsi="Times New Roman"/>
          <w:sz w:val="24"/>
          <w:szCs w:val="24"/>
        </w:rPr>
        <w:t xml:space="preserve"> kaynağı ile</w:t>
      </w:r>
      <w:r w:rsidRPr="00A52043">
        <w:rPr>
          <w:rFonts w:ascii="Times New Roman" w:hAnsi="Times New Roman"/>
          <w:sz w:val="24"/>
          <w:szCs w:val="24"/>
        </w:rPr>
        <w:t xml:space="preserve"> niteliğinden etkilenir ve kanıtın elde edildiği şartlara bağlıdır.</w:t>
      </w:r>
    </w:p>
    <w:p w14:paraId="74999F80" w14:textId="1D1DCE0D"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A6.     </w:t>
      </w:r>
      <w:r w:rsidRPr="00A52043">
        <w:rPr>
          <w:rFonts w:ascii="Times New Roman" w:hAnsi="Times New Roman"/>
          <w:sz w:val="24"/>
          <w:szCs w:val="24"/>
        </w:rPr>
        <w:tab/>
        <w:t>BDS 330, denetçinin yeterli ve uygun denetim kanıtı elde edilip edilmediğine ilişkin bir karara varmasını zorunlu kılar.</w:t>
      </w:r>
      <w:r w:rsidRPr="00A52043">
        <w:rPr>
          <w:rStyle w:val="DipnotBavurusu"/>
          <w:rFonts w:ascii="Times New Roman" w:hAnsi="Times New Roman"/>
          <w:sz w:val="24"/>
          <w:szCs w:val="24"/>
        </w:rPr>
        <w:footnoteReference w:id="8"/>
      </w:r>
      <w:r w:rsidRPr="00A52043">
        <w:rPr>
          <w:rFonts w:ascii="Times New Roman" w:hAnsi="Times New Roman"/>
          <w:sz w:val="24"/>
          <w:szCs w:val="24"/>
        </w:rPr>
        <w:t xml:space="preserve"> Denetim riskini kabul edilebilir düşük bir seviyeye indirmek ve böylece denetçi görüşüne dayanak oluşturacak makul sonuçlara ulaşmak için yeterli ve uygun denetim kanıtının elde edilip edilmediği, mesleki muhakeme konusudur. </w:t>
      </w:r>
      <w:r w:rsidR="00D56EBC" w:rsidRPr="00A52043">
        <w:rPr>
          <w:rFonts w:ascii="Times New Roman" w:hAnsi="Times New Roman"/>
          <w:sz w:val="24"/>
          <w:szCs w:val="24"/>
        </w:rPr>
        <w:t>Denetim</w:t>
      </w:r>
      <w:r w:rsidR="00C43A69" w:rsidRPr="00A52043">
        <w:rPr>
          <w:rFonts w:ascii="Times New Roman" w:hAnsi="Times New Roman"/>
          <w:sz w:val="24"/>
          <w:szCs w:val="24"/>
        </w:rPr>
        <w:t xml:space="preserve"> prosedürlerinin niteliği, finansal raporlamanın zamanında yapılması ve fayda- maliyet dengesi</w:t>
      </w:r>
      <w:r w:rsidR="00D56EBC" w:rsidRPr="00A52043">
        <w:rPr>
          <w:rFonts w:ascii="Times New Roman" w:hAnsi="Times New Roman"/>
          <w:sz w:val="24"/>
          <w:szCs w:val="24"/>
        </w:rPr>
        <w:t xml:space="preserve"> gibi konular</w:t>
      </w:r>
      <w:r w:rsidR="00C43A69" w:rsidRPr="00A52043">
        <w:rPr>
          <w:rFonts w:ascii="Times New Roman" w:hAnsi="Times New Roman"/>
          <w:sz w:val="24"/>
          <w:szCs w:val="24"/>
        </w:rPr>
        <w:t xml:space="preserve">; </w:t>
      </w:r>
      <w:r w:rsidR="009F2BB6" w:rsidRPr="00A52043">
        <w:rPr>
          <w:rFonts w:ascii="Times New Roman" w:hAnsi="Times New Roman"/>
          <w:sz w:val="24"/>
          <w:szCs w:val="24"/>
        </w:rPr>
        <w:t xml:space="preserve">denetçinin </w:t>
      </w:r>
      <w:r w:rsidR="00C43A69" w:rsidRPr="00A52043">
        <w:rPr>
          <w:rFonts w:ascii="Times New Roman" w:hAnsi="Times New Roman"/>
          <w:sz w:val="24"/>
          <w:szCs w:val="24"/>
        </w:rPr>
        <w:t xml:space="preserve">yeterli ve uygun denetim kanıtı elde edilip edilemediğine ilişkin </w:t>
      </w:r>
      <w:r w:rsidR="009F2BB6" w:rsidRPr="00A52043">
        <w:rPr>
          <w:rFonts w:ascii="Times New Roman" w:hAnsi="Times New Roman"/>
          <w:sz w:val="24"/>
          <w:szCs w:val="24"/>
        </w:rPr>
        <w:t xml:space="preserve">kullandığı </w:t>
      </w:r>
      <w:r w:rsidR="009E1C76" w:rsidRPr="00A52043">
        <w:rPr>
          <w:rFonts w:ascii="Times New Roman" w:hAnsi="Times New Roman"/>
          <w:sz w:val="24"/>
          <w:szCs w:val="24"/>
        </w:rPr>
        <w:t>mesleki muhakeme</w:t>
      </w:r>
      <w:r w:rsidR="009F2BB6" w:rsidRPr="00A52043">
        <w:rPr>
          <w:rFonts w:ascii="Times New Roman" w:hAnsi="Times New Roman"/>
          <w:sz w:val="24"/>
          <w:szCs w:val="24"/>
        </w:rPr>
        <w:t>yle ilgili</w:t>
      </w:r>
      <w:r w:rsidR="0045271C" w:rsidRPr="00A52043">
        <w:rPr>
          <w:rFonts w:ascii="Times New Roman" w:hAnsi="Times New Roman"/>
          <w:sz w:val="24"/>
          <w:szCs w:val="24"/>
        </w:rPr>
        <w:t>dir ve</w:t>
      </w:r>
      <w:r w:rsidR="009E1C76" w:rsidRPr="00A52043">
        <w:rPr>
          <w:rFonts w:ascii="Times New Roman" w:hAnsi="Times New Roman"/>
          <w:sz w:val="24"/>
          <w:szCs w:val="24"/>
        </w:rPr>
        <w:t xml:space="preserve"> </w:t>
      </w:r>
      <w:r w:rsidR="00C43A69" w:rsidRPr="00A52043">
        <w:rPr>
          <w:rFonts w:ascii="Times New Roman" w:hAnsi="Times New Roman"/>
          <w:sz w:val="24"/>
          <w:szCs w:val="24"/>
        </w:rPr>
        <w:t>BDS 200 bu tür konulara ilişkin</w:t>
      </w:r>
      <w:r w:rsidR="00D40D19" w:rsidRPr="00A52043">
        <w:rPr>
          <w:rFonts w:ascii="Times New Roman" w:hAnsi="Times New Roman"/>
          <w:sz w:val="24"/>
          <w:szCs w:val="24"/>
        </w:rPr>
        <w:t xml:space="preserve"> açıklamalar</w:t>
      </w:r>
      <w:r w:rsidR="00C43A69" w:rsidRPr="00A52043">
        <w:rPr>
          <w:rFonts w:ascii="Times New Roman" w:hAnsi="Times New Roman"/>
          <w:sz w:val="24"/>
          <w:szCs w:val="24"/>
        </w:rPr>
        <w:t xml:space="preserve"> içerir. </w:t>
      </w:r>
    </w:p>
    <w:p w14:paraId="4488F24D" w14:textId="77777777" w:rsidR="007740BB" w:rsidRPr="00A52043" w:rsidRDefault="007740BB" w:rsidP="001D4347">
      <w:pPr>
        <w:spacing w:before="120" w:after="120"/>
        <w:rPr>
          <w:rFonts w:ascii="Times New Roman" w:hAnsi="Times New Roman"/>
          <w:i/>
          <w:sz w:val="24"/>
          <w:szCs w:val="24"/>
        </w:rPr>
      </w:pPr>
      <w:r w:rsidRPr="00A52043">
        <w:rPr>
          <w:rFonts w:ascii="Times New Roman" w:hAnsi="Times New Roman"/>
          <w:i/>
          <w:sz w:val="24"/>
          <w:szCs w:val="24"/>
        </w:rPr>
        <w:t>Denetim Kanıtının Kaynakları</w:t>
      </w:r>
    </w:p>
    <w:p w14:paraId="54C4571A"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A7.     </w:t>
      </w:r>
      <w:r w:rsidRPr="00A52043">
        <w:rPr>
          <w:rFonts w:ascii="Times New Roman" w:hAnsi="Times New Roman"/>
          <w:sz w:val="24"/>
          <w:szCs w:val="24"/>
        </w:rPr>
        <w:tab/>
        <w:t>Bazı denetim kanıtları, muhasebe kayıtlarını test etmek için denetim prosedürlerinin uygulanması yoluyla (örneğin analiz ve gözden geçirme, finansal raporlama sürecinde takip edilen prosedürlerin yeniden uygulanması ve aynı bilginin bağlantılı tiplerinin ve uygulamalarının mutabakatı yoluyla) elde edilir. Denetçi, bu tür denetim prosedürlerinin uygulanması yoluyla, muhasebe kayıtlarının kendi içinde tutarlı ve finansal tablolarla uyumlu olduğuna karar verebilir.</w:t>
      </w:r>
    </w:p>
    <w:p w14:paraId="0B4E6634" w14:textId="0A028721"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A8.    </w:t>
      </w:r>
      <w:r w:rsidRPr="00A52043">
        <w:rPr>
          <w:rFonts w:ascii="Times New Roman" w:hAnsi="Times New Roman"/>
          <w:sz w:val="24"/>
          <w:szCs w:val="24"/>
        </w:rPr>
        <w:tab/>
        <w:t xml:space="preserve">Farklı kaynaklardan elde </w:t>
      </w:r>
      <w:r w:rsidR="00D40D19" w:rsidRPr="00A52043">
        <w:rPr>
          <w:rFonts w:ascii="Times New Roman" w:hAnsi="Times New Roman"/>
          <w:sz w:val="24"/>
          <w:szCs w:val="24"/>
        </w:rPr>
        <w:t xml:space="preserve">edilmesine </w:t>
      </w:r>
      <w:r w:rsidRPr="00A52043">
        <w:rPr>
          <w:rFonts w:ascii="Times New Roman" w:hAnsi="Times New Roman"/>
          <w:sz w:val="24"/>
          <w:szCs w:val="24"/>
        </w:rPr>
        <w:t xml:space="preserve">veya farklı nitelikte </w:t>
      </w:r>
      <w:r w:rsidR="00EF3214" w:rsidRPr="00A52043">
        <w:rPr>
          <w:rFonts w:ascii="Times New Roman" w:hAnsi="Times New Roman"/>
          <w:sz w:val="24"/>
          <w:szCs w:val="24"/>
        </w:rPr>
        <w:t xml:space="preserve">olmasına rağmen birbiriyle </w:t>
      </w:r>
      <w:r w:rsidRPr="00A52043">
        <w:rPr>
          <w:rFonts w:ascii="Times New Roman" w:hAnsi="Times New Roman"/>
          <w:sz w:val="24"/>
          <w:szCs w:val="24"/>
        </w:rPr>
        <w:t xml:space="preserve">tutarlı </w:t>
      </w:r>
      <w:r w:rsidR="00EF3214" w:rsidRPr="00A52043">
        <w:rPr>
          <w:rFonts w:ascii="Times New Roman" w:hAnsi="Times New Roman"/>
          <w:sz w:val="24"/>
          <w:szCs w:val="24"/>
        </w:rPr>
        <w:t xml:space="preserve">olan </w:t>
      </w:r>
      <w:r w:rsidRPr="00A52043">
        <w:rPr>
          <w:rFonts w:ascii="Times New Roman" w:hAnsi="Times New Roman"/>
          <w:sz w:val="24"/>
          <w:szCs w:val="24"/>
        </w:rPr>
        <w:t xml:space="preserve">denetim kanıtları, münferit olarak değerlendirilen denetim kanıtı </w:t>
      </w:r>
      <w:r w:rsidR="00EF3214" w:rsidRPr="00A52043">
        <w:rPr>
          <w:rFonts w:ascii="Times New Roman" w:hAnsi="Times New Roman"/>
          <w:sz w:val="24"/>
          <w:szCs w:val="24"/>
        </w:rPr>
        <w:t xml:space="preserve">kalemlerine göre </w:t>
      </w:r>
      <w:r w:rsidRPr="00A52043">
        <w:rPr>
          <w:rFonts w:ascii="Times New Roman" w:hAnsi="Times New Roman"/>
          <w:sz w:val="24"/>
          <w:szCs w:val="24"/>
        </w:rPr>
        <w:t xml:space="preserve">daha fazla güvence sağlar. Örneğin, işletmeden bağımsız bir kaynaktan elde edilen doğrulayıcı bilgiler, denetçinin işletme içinde oluşturulan denetim kanıtlarından (muhasebe kayıtları, toplantı tutanakları veya yönetimin açıklamalarından elde edilen kanıtlar gibi) elde ettiği güvenceyi artırabilir. </w:t>
      </w:r>
    </w:p>
    <w:p w14:paraId="59B37FA1"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A9. </w:t>
      </w:r>
      <w:r w:rsidRPr="00A52043">
        <w:rPr>
          <w:rFonts w:ascii="Times New Roman" w:hAnsi="Times New Roman"/>
          <w:sz w:val="24"/>
          <w:szCs w:val="24"/>
        </w:rPr>
        <w:tab/>
        <w:t>Denetçinin denetim kanıtı olarak kullanabileceği ve işletmeden bağımsız kaynaklardan elde edilen bilgiler, üçüncü taraflardan alınan teyitleri, analist raporlarını ve rakipler hakkındaki karşılaştırılabilir bilgileri (kıyaslama noktası verilerini) içerebilir.</w:t>
      </w:r>
    </w:p>
    <w:p w14:paraId="563419CE" w14:textId="77777777" w:rsidR="007740BB" w:rsidRPr="00A52043" w:rsidRDefault="007740BB" w:rsidP="001D4347">
      <w:pPr>
        <w:spacing w:before="120" w:after="120"/>
        <w:rPr>
          <w:rFonts w:ascii="Times New Roman" w:hAnsi="Times New Roman"/>
          <w:i/>
          <w:sz w:val="24"/>
          <w:szCs w:val="24"/>
        </w:rPr>
      </w:pPr>
      <w:r w:rsidRPr="00A52043">
        <w:rPr>
          <w:rFonts w:ascii="Times New Roman" w:hAnsi="Times New Roman"/>
          <w:i/>
          <w:sz w:val="24"/>
          <w:szCs w:val="24"/>
        </w:rPr>
        <w:t>Denetim Kanıtı Elde Edilmesine İlişkin Denetim Prosedürleri</w:t>
      </w:r>
    </w:p>
    <w:p w14:paraId="27CED745" w14:textId="3FEB9A2A"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A10.   </w:t>
      </w:r>
      <w:r w:rsidRPr="00A52043">
        <w:rPr>
          <w:rFonts w:ascii="Times New Roman" w:hAnsi="Times New Roman"/>
          <w:sz w:val="24"/>
          <w:szCs w:val="24"/>
        </w:rPr>
        <w:tab/>
        <w:t xml:space="preserve">BDS 315 ve BDS 330’da zorunlu kılındığı ve </w:t>
      </w:r>
      <w:r w:rsidR="00152932" w:rsidRPr="00A52043">
        <w:rPr>
          <w:rFonts w:ascii="Times New Roman" w:hAnsi="Times New Roman"/>
          <w:sz w:val="24"/>
          <w:szCs w:val="24"/>
        </w:rPr>
        <w:t xml:space="preserve">ayrıntılı biçimde </w:t>
      </w:r>
      <w:r w:rsidRPr="00A52043">
        <w:rPr>
          <w:rFonts w:ascii="Times New Roman" w:hAnsi="Times New Roman"/>
          <w:sz w:val="24"/>
          <w:szCs w:val="24"/>
        </w:rPr>
        <w:t>açıklandığı üzere, denetçinin görüşüne dayanak oluşturan makul sonuçlara ulaşmak için kullanılacak denetim kanıtları, aşağıdaki prosedürlerin uygulanmasıyla elde edilir:</w:t>
      </w:r>
    </w:p>
    <w:p w14:paraId="452526F7" w14:textId="77777777" w:rsidR="007740BB" w:rsidRPr="00A52043" w:rsidRDefault="007740BB" w:rsidP="001D4347">
      <w:pPr>
        <w:spacing w:before="120" w:after="120"/>
        <w:ind w:left="1410" w:hanging="705"/>
        <w:jc w:val="both"/>
        <w:rPr>
          <w:rFonts w:ascii="Times New Roman" w:hAnsi="Times New Roman"/>
          <w:sz w:val="24"/>
          <w:szCs w:val="24"/>
        </w:rPr>
      </w:pPr>
      <w:r w:rsidRPr="00A52043">
        <w:rPr>
          <w:rFonts w:ascii="Times New Roman" w:hAnsi="Times New Roman"/>
          <w:sz w:val="24"/>
          <w:szCs w:val="24"/>
        </w:rPr>
        <w:t xml:space="preserve">(a) </w:t>
      </w:r>
      <w:r w:rsidRPr="00A52043">
        <w:rPr>
          <w:rFonts w:ascii="Times New Roman" w:hAnsi="Times New Roman"/>
          <w:sz w:val="24"/>
          <w:szCs w:val="24"/>
        </w:rPr>
        <w:tab/>
        <w:t>Risk değerlendirme prosedürleri ve</w:t>
      </w:r>
    </w:p>
    <w:p w14:paraId="3D54B4B6" w14:textId="77777777" w:rsidR="007740BB" w:rsidRPr="00A52043" w:rsidRDefault="007740BB" w:rsidP="001D4347">
      <w:pPr>
        <w:spacing w:before="120" w:after="120"/>
        <w:ind w:left="1410" w:hanging="705"/>
        <w:jc w:val="both"/>
        <w:rPr>
          <w:rFonts w:ascii="Times New Roman" w:hAnsi="Times New Roman"/>
          <w:sz w:val="24"/>
          <w:szCs w:val="24"/>
        </w:rPr>
      </w:pPr>
      <w:r w:rsidRPr="00A52043">
        <w:rPr>
          <w:rFonts w:ascii="Times New Roman" w:hAnsi="Times New Roman"/>
          <w:sz w:val="24"/>
          <w:szCs w:val="24"/>
        </w:rPr>
        <w:t xml:space="preserve">(b) </w:t>
      </w:r>
      <w:r w:rsidRPr="00A52043">
        <w:rPr>
          <w:rFonts w:ascii="Times New Roman" w:hAnsi="Times New Roman"/>
          <w:sz w:val="24"/>
          <w:szCs w:val="24"/>
        </w:rPr>
        <w:tab/>
        <w:t>Aşağıdakileri içeren müteakip denetim prosedürleri:</w:t>
      </w:r>
    </w:p>
    <w:p w14:paraId="75A581EE" w14:textId="77777777" w:rsidR="007740BB" w:rsidRPr="00A52043" w:rsidRDefault="007740BB" w:rsidP="001D4347">
      <w:pPr>
        <w:pStyle w:val="ListeParagraf"/>
        <w:spacing w:before="120" w:after="120"/>
        <w:ind w:left="1985" w:hanging="567"/>
        <w:contextualSpacing w:val="0"/>
        <w:jc w:val="both"/>
        <w:rPr>
          <w:rFonts w:ascii="Times New Roman" w:hAnsi="Times New Roman"/>
          <w:sz w:val="24"/>
          <w:szCs w:val="24"/>
        </w:rPr>
      </w:pPr>
      <w:r w:rsidRPr="00A52043">
        <w:rPr>
          <w:rFonts w:ascii="Times New Roman" w:hAnsi="Times New Roman"/>
          <w:sz w:val="24"/>
          <w:szCs w:val="24"/>
        </w:rPr>
        <w:t xml:space="preserve">(i) </w:t>
      </w:r>
      <w:r w:rsidRPr="00A52043">
        <w:rPr>
          <w:rFonts w:ascii="Times New Roman" w:hAnsi="Times New Roman"/>
          <w:sz w:val="24"/>
          <w:szCs w:val="24"/>
        </w:rPr>
        <w:tab/>
        <w:t>Kontrol testleri (BDS’lerin bu testleri zorunlu tutması veya denetçinin bu testleri yapmayı tercih etmesi durumunda) ve</w:t>
      </w:r>
    </w:p>
    <w:p w14:paraId="6976832A" w14:textId="2ABA12A4" w:rsidR="007740BB" w:rsidRPr="00A52043" w:rsidRDefault="007740BB" w:rsidP="001D4347">
      <w:pPr>
        <w:pStyle w:val="ListeParagraf"/>
        <w:spacing w:before="120" w:after="120"/>
        <w:ind w:left="1985" w:hanging="567"/>
        <w:contextualSpacing w:val="0"/>
        <w:jc w:val="both"/>
        <w:rPr>
          <w:rFonts w:ascii="Times New Roman" w:hAnsi="Times New Roman"/>
          <w:sz w:val="24"/>
          <w:szCs w:val="24"/>
        </w:rPr>
      </w:pPr>
      <w:r w:rsidRPr="00A52043">
        <w:rPr>
          <w:rFonts w:ascii="Times New Roman" w:hAnsi="Times New Roman"/>
          <w:sz w:val="24"/>
          <w:szCs w:val="24"/>
        </w:rPr>
        <w:t xml:space="preserve">(ii) </w:t>
      </w:r>
      <w:r w:rsidRPr="00A52043">
        <w:rPr>
          <w:rFonts w:ascii="Times New Roman" w:hAnsi="Times New Roman"/>
          <w:sz w:val="24"/>
          <w:szCs w:val="24"/>
        </w:rPr>
        <w:tab/>
        <w:t>Detay testleri</w:t>
      </w:r>
      <w:r w:rsidR="003F204A" w:rsidRPr="00A52043">
        <w:rPr>
          <w:rFonts w:ascii="Times New Roman" w:hAnsi="Times New Roman"/>
          <w:sz w:val="24"/>
          <w:szCs w:val="24"/>
        </w:rPr>
        <w:t>ni</w:t>
      </w:r>
      <w:r w:rsidRPr="00A52043">
        <w:rPr>
          <w:rFonts w:ascii="Times New Roman" w:hAnsi="Times New Roman"/>
          <w:sz w:val="24"/>
          <w:szCs w:val="24"/>
        </w:rPr>
        <w:t xml:space="preserve"> ve analitik maddi doğrulama prosedürlerini içeren maddi doğrulama prosedürleri.</w:t>
      </w:r>
    </w:p>
    <w:p w14:paraId="0292DE45" w14:textId="37E2CF31"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A11.   </w:t>
      </w:r>
      <w:r w:rsidRPr="00A52043">
        <w:rPr>
          <w:rFonts w:ascii="Times New Roman" w:hAnsi="Times New Roman"/>
          <w:sz w:val="24"/>
          <w:szCs w:val="24"/>
        </w:rPr>
        <w:tab/>
        <w:t xml:space="preserve">A14-A25 paragraflarında açıklanan denetim prosedürleri, denetçi tarafından uygulandıkları kapsama bağlı olarak; risk değerlendirme prosedürleri, kontrol testleri </w:t>
      </w:r>
      <w:r w:rsidRPr="00A52043">
        <w:rPr>
          <w:rFonts w:ascii="Times New Roman" w:hAnsi="Times New Roman"/>
          <w:sz w:val="24"/>
          <w:szCs w:val="24"/>
        </w:rPr>
        <w:lastRenderedPageBreak/>
        <w:t xml:space="preserve">veya maddi doğrulama prosedürleri olarak kullanılabilir. </w:t>
      </w:r>
      <w:r w:rsidR="00491C7C" w:rsidRPr="00A52043">
        <w:rPr>
          <w:rFonts w:ascii="Times New Roman" w:hAnsi="Times New Roman"/>
          <w:sz w:val="24"/>
          <w:szCs w:val="24"/>
        </w:rPr>
        <w:t xml:space="preserve">BDS 330’da açıklandığı gibi, belirli durumlarda, </w:t>
      </w:r>
      <w:r w:rsidR="00827CAD" w:rsidRPr="00A52043">
        <w:rPr>
          <w:rFonts w:ascii="Times New Roman" w:hAnsi="Times New Roman"/>
          <w:sz w:val="24"/>
          <w:szCs w:val="24"/>
        </w:rPr>
        <w:t>denetçinin denetim kanıtlarının ihtiyaca uygunluğunun devam edip etmediğini belirlemeye yönelik denetim prosedürlerini uygulaması hâlinde, önceki dönemlerde elde edilen denetim kanıtları -ca</w:t>
      </w:r>
      <w:r w:rsidR="00401743" w:rsidRPr="00A52043">
        <w:rPr>
          <w:rFonts w:ascii="Times New Roman" w:hAnsi="Times New Roman"/>
          <w:sz w:val="24"/>
          <w:szCs w:val="24"/>
        </w:rPr>
        <w:t>ri dönemde de- kullanılabilir</w:t>
      </w:r>
      <w:r w:rsidR="00491C7C" w:rsidRPr="00A52043">
        <w:rPr>
          <w:rFonts w:ascii="Times New Roman" w:hAnsi="Times New Roman"/>
          <w:sz w:val="24"/>
          <w:szCs w:val="24"/>
        </w:rPr>
        <w:t>.</w:t>
      </w:r>
      <w:r w:rsidR="00491C7C" w:rsidRPr="00A52043">
        <w:rPr>
          <w:rStyle w:val="DipnotBavurusu"/>
          <w:rFonts w:ascii="Times New Roman" w:hAnsi="Times New Roman"/>
          <w:sz w:val="24"/>
          <w:szCs w:val="24"/>
        </w:rPr>
        <w:footnoteReference w:id="9"/>
      </w:r>
      <w:r w:rsidR="00491C7C" w:rsidRPr="00A52043">
        <w:rPr>
          <w:rFonts w:ascii="Times New Roman" w:hAnsi="Times New Roman"/>
          <w:sz w:val="24"/>
          <w:szCs w:val="24"/>
        </w:rPr>
        <w:t xml:space="preserve">  </w:t>
      </w:r>
    </w:p>
    <w:p w14:paraId="5765A1C8" w14:textId="67226054"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A12.  </w:t>
      </w:r>
      <w:r w:rsidRPr="00A52043">
        <w:rPr>
          <w:rFonts w:ascii="Times New Roman" w:hAnsi="Times New Roman"/>
          <w:sz w:val="24"/>
          <w:szCs w:val="24"/>
        </w:rPr>
        <w:tab/>
        <w:t>Kullanılacak denetim prosedürlerinin niteliği ve zamanlaması, bazı muhasebe verilerinin ve diğer bilgilerin yalnızca elektronik ortamda bulunmasından veya sadece belirli tarih veya dönemlere ait veri ve bilgilere er</w:t>
      </w:r>
      <w:r w:rsidR="008E371A">
        <w:rPr>
          <w:rFonts w:ascii="Times New Roman" w:hAnsi="Times New Roman"/>
          <w:sz w:val="24"/>
          <w:szCs w:val="24"/>
        </w:rPr>
        <w:t>işilebilmesinden etkilenebilir.</w:t>
      </w:r>
      <w:r w:rsidRPr="00A52043">
        <w:rPr>
          <w:rFonts w:ascii="Times New Roman" w:hAnsi="Times New Roman"/>
          <w:sz w:val="24"/>
          <w:szCs w:val="24"/>
        </w:rPr>
        <w:t xml:space="preserve"> Örneğin, işletmenin elektronik ticareti kullanması durumunda, satın alma emirleri (sipariş formları) ve faturalar gibi kaynak belgeler; yalnızca elektronik ortamda bulunabilir veya işletme, saklama ve ilişkilendirmeyi kolaylaştırmak amacıyla görüntü işleme sistemlerini kullandığında, bu belgeler tarandıktan sonra imha edilebilir.</w:t>
      </w:r>
    </w:p>
    <w:p w14:paraId="70FC4FA5"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A13. </w:t>
      </w:r>
      <w:r w:rsidRPr="00A52043">
        <w:rPr>
          <w:rFonts w:ascii="Times New Roman" w:hAnsi="Times New Roman"/>
          <w:sz w:val="24"/>
          <w:szCs w:val="24"/>
        </w:rPr>
        <w:tab/>
        <w:t>Bazı elektronik bilgiler, belli bir süre sonra (örneğin dosyalar değiştirilmişse ve yedek dosyalar mevcut değilse) geri kullanılabilirliğini kaybedebilir. Dolayısıyla, işletmenin veri saklama politikalarının bir sonucu olarak denetçi, gözden geçirmek için bazı bilgilerin saklanmasını talep etmeyi veya bilgilere erişilebildiği bir zamanda denetim prosedürlerini uygulamayı gerekli bulabilir.</w:t>
      </w:r>
    </w:p>
    <w:p w14:paraId="1A88638E" w14:textId="77777777" w:rsidR="007740BB" w:rsidRPr="00A52043" w:rsidRDefault="007740BB" w:rsidP="001D4347">
      <w:pPr>
        <w:spacing w:before="120" w:after="120"/>
        <w:rPr>
          <w:rFonts w:ascii="Times New Roman" w:hAnsi="Times New Roman"/>
          <w:sz w:val="24"/>
          <w:szCs w:val="24"/>
        </w:rPr>
      </w:pPr>
      <w:r w:rsidRPr="00A52043">
        <w:rPr>
          <w:rFonts w:ascii="Times New Roman" w:hAnsi="Times New Roman"/>
          <w:sz w:val="24"/>
          <w:szCs w:val="24"/>
        </w:rPr>
        <w:t>Tetkik</w:t>
      </w:r>
    </w:p>
    <w:p w14:paraId="7D6006BD" w14:textId="6FFFE07C"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A14.  </w:t>
      </w:r>
      <w:r w:rsidRPr="00A52043">
        <w:rPr>
          <w:rFonts w:ascii="Times New Roman" w:hAnsi="Times New Roman"/>
          <w:sz w:val="24"/>
          <w:szCs w:val="24"/>
        </w:rPr>
        <w:tab/>
        <w:t xml:space="preserve">Tetkik; işletme içinden veya dışından elde edilen, basılı veya elektronik ortamda ya da başka bir depolama ortamında bulunan kayıt veya belgelerin incelenmesini ya da varlıkların fiziki olarak incelenmesini içerir. Kayıt ve belgelerin tetkiki; bu kayıt ve belgelerin </w:t>
      </w:r>
      <w:r w:rsidR="000C4D93" w:rsidRPr="00A52043">
        <w:rPr>
          <w:rFonts w:ascii="Times New Roman" w:hAnsi="Times New Roman"/>
          <w:sz w:val="24"/>
          <w:szCs w:val="24"/>
        </w:rPr>
        <w:t xml:space="preserve">niteliği </w:t>
      </w:r>
      <w:r w:rsidR="00265EA4" w:rsidRPr="00A52043">
        <w:rPr>
          <w:rFonts w:ascii="Times New Roman" w:hAnsi="Times New Roman"/>
          <w:sz w:val="24"/>
          <w:szCs w:val="24"/>
        </w:rPr>
        <w:t xml:space="preserve">ile </w:t>
      </w:r>
      <w:r w:rsidRPr="00A52043">
        <w:rPr>
          <w:rFonts w:ascii="Times New Roman" w:hAnsi="Times New Roman"/>
          <w:sz w:val="24"/>
          <w:szCs w:val="24"/>
        </w:rPr>
        <w:t xml:space="preserve">kaynağına ve (bu kayıt ve belgelerin işletme içi kayıt ve belgeler olması durumunda) bunların oluşturulmasına ilişkin kontrollerin etkinliğine bağlı olarak, farklı güvenilirlik derecelerinde denetim kanıtı sağlar. Yetkilendirmeye ilişkin kanıt elde etmek için kayıtlar üzerinde yapılan tetkik, kontrol testi olarak kullanılan tetkike örnek olarak verilebilir. </w:t>
      </w:r>
    </w:p>
    <w:p w14:paraId="67EF7DCA" w14:textId="696E4551"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A15.   </w:t>
      </w:r>
      <w:r w:rsidRPr="00A52043">
        <w:rPr>
          <w:rFonts w:ascii="Times New Roman" w:hAnsi="Times New Roman"/>
          <w:sz w:val="24"/>
          <w:szCs w:val="24"/>
        </w:rPr>
        <w:tab/>
        <w:t>Bazı belgeler (örneğin bir finansal aracı temsil eden hisse senedi veya tahvil gibi belgeler) bir varlığın mevcut olduğuna dair doğrudan denetim kanıtı teşkil eder. Bu tür belgelerin tetkiki, söz konusu belgenin mülkiyet veya değeriyle ilgili bir denetim kanıtı sağlamayabilir. Ayrıca, hükümleri uygulanmış bir sözleşmenin tetkik edilmesi, işletmenin muhasebe politikalarını uygulama şekliyle (hâsılatın</w:t>
      </w:r>
      <w:r w:rsidR="001F0AFC" w:rsidRPr="00A52043">
        <w:rPr>
          <w:rFonts w:ascii="Times New Roman" w:hAnsi="Times New Roman"/>
          <w:sz w:val="24"/>
          <w:szCs w:val="24"/>
        </w:rPr>
        <w:t xml:space="preserve"> finansal tablolara alınması</w:t>
      </w:r>
      <w:r w:rsidRPr="00A52043">
        <w:rPr>
          <w:rFonts w:ascii="Times New Roman" w:hAnsi="Times New Roman"/>
          <w:sz w:val="24"/>
          <w:szCs w:val="24"/>
        </w:rPr>
        <w:t xml:space="preserve"> gibi) ilgili denetim kanıtı sağlayabilir.</w:t>
      </w:r>
    </w:p>
    <w:p w14:paraId="69B99568"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A16.  </w:t>
      </w:r>
      <w:r w:rsidRPr="00A52043">
        <w:rPr>
          <w:rFonts w:ascii="Times New Roman" w:hAnsi="Times New Roman"/>
          <w:sz w:val="24"/>
          <w:szCs w:val="24"/>
        </w:rPr>
        <w:tab/>
        <w:t xml:space="preserve">Maddi varlıkların tetkiki, bu varlıkların mevcut olduğuna ilişkin güvenilir denetim kanıtı sağlayabilir ancak işletmenin hak ve yükümlülükleri veya varlıkları değerlemesine ilişkin denetim kanıtı sağlamayabilir. Münferit stok kalemlerinin tetkiki, stok sayımının gözlemlenmesi sırasında da yapılabilir. </w:t>
      </w:r>
    </w:p>
    <w:p w14:paraId="0FA5AD9F" w14:textId="77777777" w:rsidR="007740BB" w:rsidRPr="00A52043" w:rsidRDefault="007740BB" w:rsidP="001D4347">
      <w:pPr>
        <w:spacing w:before="120" w:after="120"/>
        <w:rPr>
          <w:rFonts w:ascii="Times New Roman" w:hAnsi="Times New Roman"/>
          <w:sz w:val="24"/>
          <w:szCs w:val="24"/>
        </w:rPr>
      </w:pPr>
      <w:r w:rsidRPr="00A52043">
        <w:rPr>
          <w:rFonts w:ascii="Times New Roman" w:hAnsi="Times New Roman"/>
          <w:sz w:val="24"/>
          <w:szCs w:val="24"/>
        </w:rPr>
        <w:t>Gözlem</w:t>
      </w:r>
    </w:p>
    <w:p w14:paraId="62026362"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A17. </w:t>
      </w:r>
      <w:r w:rsidRPr="00A52043">
        <w:rPr>
          <w:rFonts w:ascii="Times New Roman" w:hAnsi="Times New Roman"/>
          <w:sz w:val="24"/>
          <w:szCs w:val="24"/>
        </w:rPr>
        <w:tab/>
        <w:t xml:space="preserve">Gözlem, başkaları tarafından uygulanan bir süreç veya prosedürün izlenmesidir (örneğin, işletme personeli tarafından yapılan stok sayımının veya kontrol faaliyetlerinin denetçi tarafından gözlemlenmesi). Gözlem, bir süreç veya prosedürün işleyişiyle ilgili </w:t>
      </w:r>
      <w:r w:rsidRPr="00A52043">
        <w:rPr>
          <w:rFonts w:ascii="Times New Roman" w:hAnsi="Times New Roman"/>
          <w:sz w:val="24"/>
          <w:szCs w:val="24"/>
        </w:rPr>
        <w:lastRenderedPageBreak/>
        <w:t>denetim kanıtı sağlar fakat yapıldığı zamanla sınırlıdır. Süreç veya prosedürün gözlemleniyor olması, bunların uygulanma şeklini etkileyebilir. Stok sayımının gözlemiyle ilgili daha fazla açıklama için BDS 501’e bakınız.</w:t>
      </w:r>
      <w:r w:rsidRPr="00A52043">
        <w:rPr>
          <w:rStyle w:val="DipnotBavurusu"/>
          <w:rFonts w:ascii="Times New Roman" w:hAnsi="Times New Roman"/>
          <w:sz w:val="24"/>
          <w:szCs w:val="24"/>
        </w:rPr>
        <w:footnoteReference w:id="10"/>
      </w:r>
      <w:r w:rsidRPr="00A52043">
        <w:rPr>
          <w:rFonts w:ascii="Times New Roman" w:hAnsi="Times New Roman"/>
          <w:sz w:val="24"/>
          <w:szCs w:val="24"/>
        </w:rPr>
        <w:t xml:space="preserve">  </w:t>
      </w:r>
    </w:p>
    <w:p w14:paraId="10AB9067" w14:textId="77777777" w:rsidR="007740BB" w:rsidRPr="00A52043" w:rsidRDefault="007740BB" w:rsidP="001D4347">
      <w:pPr>
        <w:spacing w:before="120" w:after="120"/>
        <w:rPr>
          <w:rFonts w:ascii="Times New Roman" w:hAnsi="Times New Roman"/>
          <w:sz w:val="24"/>
          <w:szCs w:val="24"/>
        </w:rPr>
      </w:pPr>
      <w:r w:rsidRPr="00A52043">
        <w:rPr>
          <w:rFonts w:ascii="Times New Roman" w:hAnsi="Times New Roman"/>
          <w:sz w:val="24"/>
          <w:szCs w:val="24"/>
        </w:rPr>
        <w:t>Dış Teyit</w:t>
      </w:r>
    </w:p>
    <w:p w14:paraId="20CF852E" w14:textId="6A713345"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A18. </w:t>
      </w:r>
      <w:r w:rsidRPr="00A52043">
        <w:rPr>
          <w:rFonts w:ascii="Times New Roman" w:hAnsi="Times New Roman"/>
          <w:sz w:val="24"/>
          <w:szCs w:val="24"/>
        </w:rPr>
        <w:tab/>
        <w:t xml:space="preserve">Dış teyit, üçüncü bir tarafın (teyit eden taraf) </w:t>
      </w:r>
      <w:r w:rsidR="00265EA4" w:rsidRPr="00A52043">
        <w:rPr>
          <w:rFonts w:ascii="Times New Roman" w:hAnsi="Times New Roman"/>
          <w:sz w:val="24"/>
          <w:szCs w:val="24"/>
        </w:rPr>
        <w:t xml:space="preserve">doğrudan </w:t>
      </w:r>
      <w:r w:rsidRPr="00A52043">
        <w:rPr>
          <w:rFonts w:ascii="Times New Roman" w:hAnsi="Times New Roman"/>
          <w:sz w:val="24"/>
          <w:szCs w:val="24"/>
        </w:rPr>
        <w:t>denetçiye</w:t>
      </w:r>
      <w:r w:rsidR="00265EA4" w:rsidRPr="00A52043">
        <w:rPr>
          <w:rFonts w:ascii="Times New Roman" w:hAnsi="Times New Roman"/>
          <w:sz w:val="24"/>
          <w:szCs w:val="24"/>
        </w:rPr>
        <w:t xml:space="preserve"> basılı,</w:t>
      </w:r>
      <w:r w:rsidRPr="00A52043">
        <w:rPr>
          <w:rFonts w:ascii="Times New Roman" w:hAnsi="Times New Roman"/>
          <w:sz w:val="24"/>
          <w:szCs w:val="24"/>
        </w:rPr>
        <w:t xml:space="preserve"> elektronik ortamda ya da başka bir depolama ortamında verdiği yazılı yanıttan elde edilen denetim kanıtını ifade eder. Dış teyit prosedürleri genellikle, belirli hesap bakiyeleri ve bunların </w:t>
      </w:r>
      <w:r w:rsidR="00A82422" w:rsidRPr="00A52043">
        <w:rPr>
          <w:rFonts w:ascii="Times New Roman" w:hAnsi="Times New Roman"/>
          <w:sz w:val="24"/>
          <w:szCs w:val="24"/>
        </w:rPr>
        <w:t xml:space="preserve">unsurlarıyla bağlantılı </w:t>
      </w:r>
      <w:r w:rsidRPr="00A52043">
        <w:rPr>
          <w:rFonts w:ascii="Times New Roman" w:hAnsi="Times New Roman"/>
          <w:sz w:val="24"/>
          <w:szCs w:val="24"/>
        </w:rPr>
        <w:t xml:space="preserve">yönetim beyanlarının ele alınması </w:t>
      </w:r>
      <w:r w:rsidR="00A82422" w:rsidRPr="00A52043">
        <w:rPr>
          <w:rFonts w:ascii="Times New Roman" w:hAnsi="Times New Roman"/>
          <w:sz w:val="24"/>
          <w:szCs w:val="24"/>
        </w:rPr>
        <w:t>söz konusu olduğunda ihtiyaca uygundur</w:t>
      </w:r>
      <w:r w:rsidRPr="00A52043">
        <w:rPr>
          <w:rFonts w:ascii="Times New Roman" w:hAnsi="Times New Roman"/>
          <w:sz w:val="24"/>
          <w:szCs w:val="24"/>
        </w:rPr>
        <w:t>. Ancak, dış teyitler</w:t>
      </w:r>
      <w:r w:rsidR="004E229C" w:rsidRPr="00A52043">
        <w:rPr>
          <w:rFonts w:ascii="Times New Roman" w:hAnsi="Times New Roman"/>
          <w:sz w:val="24"/>
          <w:szCs w:val="24"/>
        </w:rPr>
        <w:t>in kullanımının</w:t>
      </w:r>
      <w:r w:rsidRPr="00A52043">
        <w:rPr>
          <w:rFonts w:ascii="Times New Roman" w:hAnsi="Times New Roman"/>
          <w:sz w:val="24"/>
          <w:szCs w:val="24"/>
        </w:rPr>
        <w:t xml:space="preserve"> yalnızca hesap bakiyeleriyle</w:t>
      </w:r>
      <w:r w:rsidR="004E229C" w:rsidRPr="00A52043">
        <w:rPr>
          <w:rFonts w:ascii="Times New Roman" w:hAnsi="Times New Roman"/>
          <w:sz w:val="24"/>
          <w:szCs w:val="24"/>
        </w:rPr>
        <w:t xml:space="preserve"> sınırlandırılmaması gerekir</w:t>
      </w:r>
      <w:r w:rsidRPr="00A52043">
        <w:rPr>
          <w:rFonts w:ascii="Times New Roman" w:hAnsi="Times New Roman"/>
          <w:sz w:val="24"/>
          <w:szCs w:val="24"/>
        </w:rPr>
        <w:t xml:space="preserve">. Örneğin denetçi, işletmenin üçüncü taraflarla yaptığı anlaşmaların şartlarına veya üçüncü taraflarla yapılan işlemlere ilişkin teyit talep edebilir. Teyit talebi, sözleşmede herhangi bir değişiklik yapılıp yapılmadığını, yapılmışsa bu konuyla ilgili </w:t>
      </w:r>
      <w:r w:rsidR="005E2AA3" w:rsidRPr="00A52043">
        <w:rPr>
          <w:rFonts w:ascii="Times New Roman" w:hAnsi="Times New Roman"/>
          <w:sz w:val="24"/>
          <w:szCs w:val="24"/>
        </w:rPr>
        <w:t xml:space="preserve">ayrıntıları </w:t>
      </w:r>
      <w:r w:rsidR="008E371A">
        <w:rPr>
          <w:rFonts w:ascii="Times New Roman" w:hAnsi="Times New Roman"/>
          <w:sz w:val="24"/>
          <w:szCs w:val="24"/>
        </w:rPr>
        <w:t xml:space="preserve">öğrenmek üzere tasarlanabilir. </w:t>
      </w:r>
      <w:r w:rsidRPr="00A52043">
        <w:rPr>
          <w:rFonts w:ascii="Times New Roman" w:hAnsi="Times New Roman"/>
          <w:sz w:val="24"/>
          <w:szCs w:val="24"/>
        </w:rPr>
        <w:t xml:space="preserve">Ayrıca dış teyit prosedürleri, belirli şartların mevcut olmadığına (örneğin hâsılatın </w:t>
      </w:r>
      <w:r w:rsidR="00D430E6" w:rsidRPr="00A52043">
        <w:rPr>
          <w:rFonts w:ascii="Times New Roman" w:hAnsi="Times New Roman"/>
          <w:sz w:val="24"/>
          <w:szCs w:val="24"/>
        </w:rPr>
        <w:t xml:space="preserve">finansal tablolara alınmasını </w:t>
      </w:r>
      <w:r w:rsidRPr="00A52043">
        <w:rPr>
          <w:rFonts w:ascii="Times New Roman" w:hAnsi="Times New Roman"/>
          <w:sz w:val="24"/>
          <w:szCs w:val="24"/>
        </w:rPr>
        <w:t>etkileyebilecek bir “yan sözleşme”nin bulunmadığına) ilişkin denetim kanıtı elde etmek için de kullanılır. Daha fazla açıklama için BDS 505’e bakınız.</w:t>
      </w:r>
      <w:r w:rsidRPr="00A52043">
        <w:rPr>
          <w:rStyle w:val="DipnotBavurusu"/>
          <w:rFonts w:ascii="Times New Roman" w:hAnsi="Times New Roman"/>
          <w:sz w:val="24"/>
          <w:szCs w:val="24"/>
        </w:rPr>
        <w:footnoteReference w:id="11"/>
      </w:r>
      <w:r w:rsidRPr="00A52043">
        <w:rPr>
          <w:rFonts w:ascii="Times New Roman" w:hAnsi="Times New Roman"/>
          <w:sz w:val="24"/>
          <w:szCs w:val="24"/>
        </w:rPr>
        <w:t xml:space="preserve">      </w:t>
      </w:r>
    </w:p>
    <w:p w14:paraId="5434ED4F" w14:textId="77777777" w:rsidR="007740BB" w:rsidRPr="00A52043" w:rsidRDefault="007740BB" w:rsidP="001D4347">
      <w:pPr>
        <w:spacing w:before="120" w:after="120"/>
        <w:rPr>
          <w:rFonts w:ascii="Times New Roman" w:hAnsi="Times New Roman"/>
          <w:sz w:val="24"/>
          <w:szCs w:val="24"/>
        </w:rPr>
      </w:pPr>
      <w:r w:rsidRPr="00A52043">
        <w:rPr>
          <w:rFonts w:ascii="Times New Roman" w:hAnsi="Times New Roman"/>
          <w:sz w:val="24"/>
          <w:szCs w:val="24"/>
        </w:rPr>
        <w:t>Yeniden Hesaplama</w:t>
      </w:r>
    </w:p>
    <w:p w14:paraId="0D80C100"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A19.  </w:t>
      </w:r>
      <w:r w:rsidRPr="00A52043">
        <w:rPr>
          <w:rFonts w:ascii="Times New Roman" w:hAnsi="Times New Roman"/>
          <w:sz w:val="24"/>
          <w:szCs w:val="24"/>
        </w:rPr>
        <w:tab/>
        <w:t>Yeniden hesaplama, belge veya kayıtların matematiksel doğruluğunun kontrolüdür. Yeniden hesaplama, manuel veya elektronik olarak yapılabilir.</w:t>
      </w:r>
    </w:p>
    <w:p w14:paraId="1F78D38D" w14:textId="77777777" w:rsidR="007740BB" w:rsidRPr="00A52043" w:rsidRDefault="007740BB" w:rsidP="001D4347">
      <w:pPr>
        <w:spacing w:before="120" w:after="120"/>
        <w:rPr>
          <w:rFonts w:ascii="Times New Roman" w:hAnsi="Times New Roman"/>
          <w:sz w:val="24"/>
          <w:szCs w:val="24"/>
        </w:rPr>
      </w:pPr>
      <w:r w:rsidRPr="00A52043">
        <w:rPr>
          <w:rFonts w:ascii="Times New Roman" w:hAnsi="Times New Roman"/>
          <w:sz w:val="24"/>
          <w:szCs w:val="24"/>
        </w:rPr>
        <w:t>Yeniden Uygulama</w:t>
      </w:r>
    </w:p>
    <w:p w14:paraId="795884B0" w14:textId="47270E1C"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A20.   </w:t>
      </w:r>
      <w:r w:rsidRPr="00A52043">
        <w:rPr>
          <w:rFonts w:ascii="Times New Roman" w:hAnsi="Times New Roman"/>
          <w:sz w:val="24"/>
          <w:szCs w:val="24"/>
        </w:rPr>
        <w:tab/>
        <w:t xml:space="preserve">Yeniden uygulama, aslen işletmenin iç kontrolünün bir parçası olarak </w:t>
      </w:r>
      <w:r w:rsidR="001D3205" w:rsidRPr="00A52043">
        <w:rPr>
          <w:rFonts w:ascii="Times New Roman" w:hAnsi="Times New Roman"/>
          <w:sz w:val="24"/>
          <w:szCs w:val="24"/>
        </w:rPr>
        <w:t xml:space="preserve">uygulanmış olan </w:t>
      </w:r>
      <w:r w:rsidRPr="00A52043">
        <w:rPr>
          <w:rFonts w:ascii="Times New Roman" w:hAnsi="Times New Roman"/>
          <w:sz w:val="24"/>
          <w:szCs w:val="24"/>
        </w:rPr>
        <w:t>prosedür veya kontrollerin, denetçi tarafından bağımsız bir şekilde yürütülmesidir.</w:t>
      </w:r>
    </w:p>
    <w:p w14:paraId="53E7442E" w14:textId="77777777" w:rsidR="007740BB" w:rsidRPr="00A52043" w:rsidRDefault="007740BB" w:rsidP="001D4347">
      <w:pPr>
        <w:spacing w:before="120" w:after="120"/>
        <w:rPr>
          <w:rFonts w:ascii="Times New Roman" w:hAnsi="Times New Roman"/>
          <w:sz w:val="24"/>
          <w:szCs w:val="24"/>
        </w:rPr>
      </w:pPr>
      <w:r w:rsidRPr="00A52043">
        <w:rPr>
          <w:rFonts w:ascii="Times New Roman" w:hAnsi="Times New Roman"/>
          <w:sz w:val="24"/>
          <w:szCs w:val="24"/>
        </w:rPr>
        <w:t>Analitik Prosedürler</w:t>
      </w:r>
    </w:p>
    <w:p w14:paraId="6A2F7672"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A21.   </w:t>
      </w:r>
      <w:r w:rsidRPr="00A52043">
        <w:rPr>
          <w:rFonts w:ascii="Times New Roman" w:hAnsi="Times New Roman"/>
          <w:sz w:val="24"/>
          <w:szCs w:val="24"/>
        </w:rPr>
        <w:tab/>
        <w:t>Analitik prosedürler, finansal ve finansal olmayan veriler arasındaki anlamlı ilişkilerin analiz edilmesi yoluyla finansal bilgilerin değerlendirilmesidir. Analitik prosedürler, beklenen değerlerden önemli miktarda farklılık arz eden veya diğer ilgili bilgilerle tutarsızlık gösteren belirlenmiş dalgalanma ya da ilişkilerin gerektiğinde araştırılmasını da kapsar. Daha fazla açıklama için BDS 520’ye bakınız.</w:t>
      </w:r>
    </w:p>
    <w:p w14:paraId="39DFD62C" w14:textId="77777777" w:rsidR="007740BB" w:rsidRPr="00A52043" w:rsidRDefault="007740BB" w:rsidP="00E5087C">
      <w:pPr>
        <w:keepNext/>
        <w:spacing w:before="120" w:after="120"/>
        <w:rPr>
          <w:rFonts w:ascii="Times New Roman" w:hAnsi="Times New Roman"/>
          <w:sz w:val="24"/>
          <w:szCs w:val="24"/>
        </w:rPr>
      </w:pPr>
      <w:r w:rsidRPr="00A52043">
        <w:rPr>
          <w:rFonts w:ascii="Times New Roman" w:hAnsi="Times New Roman"/>
          <w:sz w:val="24"/>
          <w:szCs w:val="24"/>
        </w:rPr>
        <w:t>Sorgulama</w:t>
      </w:r>
    </w:p>
    <w:p w14:paraId="5B2818E5"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A22.  </w:t>
      </w:r>
      <w:r w:rsidRPr="00A52043">
        <w:rPr>
          <w:rFonts w:ascii="Times New Roman" w:hAnsi="Times New Roman"/>
          <w:sz w:val="24"/>
          <w:szCs w:val="24"/>
        </w:rPr>
        <w:tab/>
        <w:t xml:space="preserve">Sorgulama, işletme içindeki veya dışındaki bilgili kişilerden, finansal ve finansal olmayan konularda bilgi alınmasıdır. Sorgulama, diğer denetim prosedürlerine ek olarak denetim sırasında yoğun bir şekilde kullanılır. Sorgulamalar, resmi olarak yapılan yazılı sorgulamalardan resmi olmayan sözlü sorgulamalara kadar çeşitli şekillerde yapılabilir. Sorgulamalara verilen cevapların değerlendirilmesi, sorgulama sürecinin ayrılmaz bir parçasıdır. </w:t>
      </w:r>
    </w:p>
    <w:p w14:paraId="2C4FEAE6"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A23.  </w:t>
      </w:r>
      <w:r w:rsidRPr="00A52043">
        <w:rPr>
          <w:rFonts w:ascii="Times New Roman" w:hAnsi="Times New Roman"/>
          <w:sz w:val="24"/>
          <w:szCs w:val="24"/>
        </w:rPr>
        <w:tab/>
        <w:t xml:space="preserve">Sorgulamalara verilen cevaplar, denetçiye daha önceden sahip olmadığı bilgiler veya doğrulayıcı denetim kanıtları sağlayabilir. Diğer taraftan cevaplar, denetçinin elde etmiş </w:t>
      </w:r>
      <w:r w:rsidRPr="00A52043">
        <w:rPr>
          <w:rFonts w:ascii="Times New Roman" w:hAnsi="Times New Roman"/>
          <w:sz w:val="24"/>
          <w:szCs w:val="24"/>
        </w:rPr>
        <w:lastRenderedPageBreak/>
        <w:t>olduğu diğer bilgilerden, örneğin yönetimin kontrolleri ihlal etme ihtimaline ilişkin bilgilerden, önemli ölçüde farklılık gösteren bilgiler de sağlayabilir. Bazı durumlarda, sorgulamalara verilen cevaplar, denetçinin ilâve denetim prosedürlerini değiştirmesi veya uygulaması için dayanak sağlar.</w:t>
      </w:r>
    </w:p>
    <w:p w14:paraId="10F34E01" w14:textId="7FF643A1"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A24. </w:t>
      </w:r>
      <w:r w:rsidRPr="00A52043">
        <w:rPr>
          <w:rFonts w:ascii="Times New Roman" w:hAnsi="Times New Roman"/>
          <w:sz w:val="24"/>
          <w:szCs w:val="24"/>
        </w:rPr>
        <w:tab/>
        <w:t>Sorgulama yoluyla elde edilen kanıtların doğrulanması, çoğunlukla özel bir öneme sahip olmasına rağmen</w:t>
      </w:r>
      <w:r w:rsidR="00C948CF" w:rsidRPr="00A52043">
        <w:rPr>
          <w:rFonts w:ascii="Times New Roman" w:hAnsi="Times New Roman"/>
          <w:sz w:val="24"/>
          <w:szCs w:val="24"/>
        </w:rPr>
        <w:t xml:space="preserve">, </w:t>
      </w:r>
      <w:r w:rsidRPr="00A52043">
        <w:rPr>
          <w:rFonts w:ascii="Times New Roman" w:hAnsi="Times New Roman"/>
          <w:sz w:val="24"/>
          <w:szCs w:val="24"/>
        </w:rPr>
        <w:t xml:space="preserve">yönetimin niyetine ilişkin sorgulamalar yapılması durumunda, yönetimin niyetini destekleyecek mevcut bilgiler sınırlı olabilir. Bu tür durumlarda aşağıdaki hususların anlaşılması, sorgulama yoluyla elde edilen kanıtları doğrulayacak </w:t>
      </w:r>
      <w:r w:rsidR="00E702B7" w:rsidRPr="00A52043">
        <w:rPr>
          <w:rFonts w:ascii="Times New Roman" w:hAnsi="Times New Roman"/>
          <w:sz w:val="24"/>
          <w:szCs w:val="24"/>
        </w:rPr>
        <w:t xml:space="preserve">nitelikte </w:t>
      </w:r>
      <w:r w:rsidRPr="00A52043">
        <w:rPr>
          <w:rFonts w:ascii="Times New Roman" w:hAnsi="Times New Roman"/>
          <w:sz w:val="24"/>
          <w:szCs w:val="24"/>
        </w:rPr>
        <w:t>ihtiyaca uygun bilgiler sağlayabilir:</w:t>
      </w:r>
    </w:p>
    <w:p w14:paraId="610424AC" w14:textId="115E9D65" w:rsidR="007740BB" w:rsidRPr="00A52043" w:rsidRDefault="007E13CA" w:rsidP="007E13CA">
      <w:pPr>
        <w:spacing w:before="120" w:after="120" w:line="300" w:lineRule="auto"/>
        <w:ind w:left="1276" w:hanging="567"/>
        <w:jc w:val="both"/>
        <w:rPr>
          <w:rFonts w:ascii="Times New Roman" w:hAnsi="Times New Roman"/>
          <w:sz w:val="24"/>
          <w:szCs w:val="24"/>
          <w:lang w:eastAsia="en-US"/>
        </w:rPr>
      </w:pPr>
      <w:r w:rsidRPr="007E13CA">
        <w:rPr>
          <w:rFonts w:ascii="Times New Roman" w:eastAsia="Times New Roman" w:hAnsi="Times New Roman"/>
          <w:b/>
          <w:sz w:val="24"/>
          <w:szCs w:val="24"/>
        </w:rPr>
        <w:t>–</w:t>
      </w:r>
      <w:r w:rsidR="007740BB" w:rsidRPr="00A52043">
        <w:rPr>
          <w:rFonts w:ascii="Times New Roman" w:hAnsi="Times New Roman"/>
          <w:sz w:val="24"/>
          <w:szCs w:val="24"/>
        </w:rPr>
        <w:tab/>
      </w:r>
      <w:r w:rsidR="007740BB" w:rsidRPr="00A52043">
        <w:rPr>
          <w:rFonts w:ascii="Times New Roman" w:hAnsi="Times New Roman"/>
          <w:sz w:val="24"/>
          <w:szCs w:val="24"/>
          <w:lang w:eastAsia="en-US"/>
        </w:rPr>
        <w:t>Yönetimin açıkladığı niyetlerini yer</w:t>
      </w:r>
      <w:r w:rsidR="00703911">
        <w:rPr>
          <w:rFonts w:ascii="Times New Roman" w:hAnsi="Times New Roman"/>
          <w:sz w:val="24"/>
          <w:szCs w:val="24"/>
          <w:lang w:eastAsia="en-US"/>
        </w:rPr>
        <w:t>ine getirmesine ilişkin geçmişi,</w:t>
      </w:r>
    </w:p>
    <w:p w14:paraId="76FFD00B" w14:textId="293D0822" w:rsidR="007740BB" w:rsidRPr="00A52043" w:rsidRDefault="007E13CA" w:rsidP="007E13CA">
      <w:pPr>
        <w:spacing w:before="120" w:after="120" w:line="300" w:lineRule="auto"/>
        <w:ind w:left="1276" w:hanging="567"/>
        <w:jc w:val="both"/>
        <w:rPr>
          <w:rFonts w:ascii="Times New Roman" w:hAnsi="Times New Roman"/>
          <w:sz w:val="24"/>
          <w:szCs w:val="24"/>
          <w:lang w:eastAsia="en-US"/>
        </w:rPr>
      </w:pPr>
      <w:r w:rsidRPr="007E13CA">
        <w:rPr>
          <w:rFonts w:ascii="Times New Roman" w:eastAsia="Times New Roman" w:hAnsi="Times New Roman"/>
          <w:b/>
          <w:sz w:val="24"/>
          <w:szCs w:val="24"/>
        </w:rPr>
        <w:t>–</w:t>
      </w:r>
      <w:r w:rsidR="007740BB" w:rsidRPr="00A52043">
        <w:rPr>
          <w:rFonts w:ascii="Times New Roman" w:hAnsi="Times New Roman"/>
          <w:sz w:val="24"/>
          <w:szCs w:val="24"/>
          <w:lang w:eastAsia="en-US"/>
        </w:rPr>
        <w:tab/>
        <w:t xml:space="preserve">Yönetimin </w:t>
      </w:r>
      <w:r w:rsidR="00C07C0D" w:rsidRPr="00A52043">
        <w:rPr>
          <w:rFonts w:ascii="Times New Roman" w:hAnsi="Times New Roman"/>
          <w:sz w:val="24"/>
          <w:szCs w:val="24"/>
          <w:lang w:eastAsia="en-US"/>
        </w:rPr>
        <w:t>attığı</w:t>
      </w:r>
      <w:r w:rsidR="0066753A" w:rsidRPr="00A52043">
        <w:rPr>
          <w:rFonts w:ascii="Times New Roman" w:hAnsi="Times New Roman"/>
          <w:sz w:val="24"/>
          <w:szCs w:val="24"/>
          <w:lang w:eastAsia="en-US"/>
        </w:rPr>
        <w:t xml:space="preserve"> belirli bir adımı seçme gerekçesi</w:t>
      </w:r>
      <w:r w:rsidR="00160E0E" w:rsidRPr="00A52043">
        <w:rPr>
          <w:rFonts w:ascii="Times New Roman" w:hAnsi="Times New Roman"/>
          <w:sz w:val="24"/>
          <w:szCs w:val="24"/>
          <w:lang w:eastAsia="en-US"/>
        </w:rPr>
        <w:t xml:space="preserve"> </w:t>
      </w:r>
      <w:r w:rsidR="001D3205" w:rsidRPr="00A52043">
        <w:rPr>
          <w:rFonts w:ascii="Times New Roman" w:hAnsi="Times New Roman"/>
          <w:sz w:val="24"/>
          <w:szCs w:val="24"/>
          <w:lang w:eastAsia="en-US"/>
        </w:rPr>
        <w:t>ve</w:t>
      </w:r>
    </w:p>
    <w:p w14:paraId="4EDD35F9" w14:textId="07563A53" w:rsidR="007740BB" w:rsidRPr="00A52043" w:rsidRDefault="007E13CA" w:rsidP="007E13CA">
      <w:pPr>
        <w:spacing w:before="120" w:after="120" w:line="300" w:lineRule="auto"/>
        <w:ind w:left="1276" w:hanging="567"/>
        <w:jc w:val="both"/>
        <w:rPr>
          <w:rFonts w:ascii="Times New Roman" w:hAnsi="Times New Roman"/>
          <w:sz w:val="24"/>
          <w:szCs w:val="24"/>
        </w:rPr>
      </w:pPr>
      <w:r w:rsidRPr="007E13CA">
        <w:rPr>
          <w:rFonts w:ascii="Times New Roman" w:eastAsia="Times New Roman" w:hAnsi="Times New Roman"/>
          <w:b/>
          <w:sz w:val="24"/>
          <w:szCs w:val="24"/>
        </w:rPr>
        <w:t>–</w:t>
      </w:r>
      <w:r w:rsidR="007740BB" w:rsidRPr="00A52043">
        <w:rPr>
          <w:rFonts w:ascii="Times New Roman" w:hAnsi="Times New Roman"/>
          <w:sz w:val="24"/>
          <w:szCs w:val="24"/>
          <w:lang w:eastAsia="en-US"/>
        </w:rPr>
        <w:tab/>
        <w:t>Yönetimin</w:t>
      </w:r>
      <w:r w:rsidR="007740BB" w:rsidRPr="00A52043">
        <w:rPr>
          <w:rFonts w:ascii="Times New Roman" w:hAnsi="Times New Roman"/>
          <w:sz w:val="24"/>
          <w:szCs w:val="24"/>
        </w:rPr>
        <w:t xml:space="preserve"> </w:t>
      </w:r>
      <w:r w:rsidR="00C07C0D" w:rsidRPr="00A52043">
        <w:rPr>
          <w:rFonts w:ascii="Times New Roman" w:hAnsi="Times New Roman"/>
          <w:sz w:val="24"/>
          <w:szCs w:val="24"/>
        </w:rPr>
        <w:t xml:space="preserve">bir durum karşısında attığı belirli bir adımı </w:t>
      </w:r>
      <w:r w:rsidR="007740BB" w:rsidRPr="00A52043">
        <w:rPr>
          <w:rFonts w:ascii="Times New Roman" w:hAnsi="Times New Roman"/>
          <w:sz w:val="24"/>
          <w:szCs w:val="24"/>
        </w:rPr>
        <w:t>devam ettirme kabiliyeti.</w:t>
      </w:r>
    </w:p>
    <w:p w14:paraId="176C7497" w14:textId="09066BDC"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A25.</w:t>
      </w:r>
      <w:r w:rsidRPr="00A52043">
        <w:rPr>
          <w:rFonts w:ascii="Times New Roman" w:hAnsi="Times New Roman"/>
          <w:sz w:val="24"/>
          <w:szCs w:val="24"/>
        </w:rPr>
        <w:tab/>
        <w:t xml:space="preserve">Denetçi bazı konulara ilişkin olarak, sözlü sorgulamalara verilen cevapları teyit etmek amacıyla yönetimden ve -uygun hâllerde- üst yönetimden sorumlu olanlardan yazılı </w:t>
      </w:r>
      <w:r w:rsidR="003708E6" w:rsidRPr="00A52043">
        <w:rPr>
          <w:rFonts w:ascii="Times New Roman" w:hAnsi="Times New Roman"/>
          <w:sz w:val="24"/>
          <w:szCs w:val="24"/>
        </w:rPr>
        <w:t xml:space="preserve">beyanlar </w:t>
      </w:r>
      <w:r w:rsidRPr="00A52043">
        <w:rPr>
          <w:rFonts w:ascii="Times New Roman" w:hAnsi="Times New Roman"/>
          <w:sz w:val="24"/>
          <w:szCs w:val="24"/>
        </w:rPr>
        <w:t>almayı gerekli görebilir. Daha fazla açıklama için BDS 580’e bakınız.</w:t>
      </w:r>
      <w:r w:rsidRPr="00A52043">
        <w:rPr>
          <w:rStyle w:val="DipnotBavurusu"/>
          <w:rFonts w:ascii="Times New Roman" w:hAnsi="Times New Roman"/>
          <w:sz w:val="24"/>
          <w:szCs w:val="24"/>
        </w:rPr>
        <w:footnoteReference w:id="12"/>
      </w:r>
      <w:r w:rsidRPr="00A52043">
        <w:rPr>
          <w:rFonts w:ascii="Times New Roman" w:hAnsi="Times New Roman"/>
          <w:sz w:val="24"/>
          <w:szCs w:val="24"/>
        </w:rPr>
        <w:t xml:space="preserve">  </w:t>
      </w:r>
    </w:p>
    <w:p w14:paraId="36C1843F" w14:textId="77777777" w:rsidR="007740BB" w:rsidRPr="00A52043" w:rsidRDefault="007740BB" w:rsidP="001D4347">
      <w:pPr>
        <w:spacing w:before="120" w:after="120"/>
        <w:rPr>
          <w:rFonts w:ascii="Times New Roman" w:hAnsi="Times New Roman"/>
          <w:b/>
          <w:sz w:val="24"/>
          <w:szCs w:val="24"/>
        </w:rPr>
      </w:pPr>
      <w:r w:rsidRPr="00A52043">
        <w:rPr>
          <w:rFonts w:ascii="Times New Roman" w:hAnsi="Times New Roman"/>
          <w:b/>
          <w:sz w:val="24"/>
          <w:szCs w:val="24"/>
        </w:rPr>
        <w:t>Denetim Kanıtı Olarak Kullanılacak Bilgiler</w:t>
      </w:r>
    </w:p>
    <w:p w14:paraId="38FB31FD" w14:textId="089FE562" w:rsidR="007740BB" w:rsidRPr="00A52043" w:rsidRDefault="007740BB" w:rsidP="001D4347">
      <w:pPr>
        <w:spacing w:before="120" w:after="120"/>
        <w:rPr>
          <w:rFonts w:ascii="Times New Roman" w:hAnsi="Times New Roman"/>
          <w:sz w:val="24"/>
          <w:szCs w:val="24"/>
        </w:rPr>
      </w:pPr>
      <w:r w:rsidRPr="00A52043">
        <w:rPr>
          <w:rFonts w:ascii="Times New Roman" w:hAnsi="Times New Roman"/>
          <w:i/>
          <w:sz w:val="24"/>
          <w:szCs w:val="24"/>
        </w:rPr>
        <w:t xml:space="preserve">İhtiyaca Uygunluk ve Güvenilirlik </w:t>
      </w:r>
      <w:r w:rsidRPr="00A52043">
        <w:rPr>
          <w:rFonts w:ascii="Times New Roman" w:hAnsi="Times New Roman"/>
          <w:sz w:val="24"/>
          <w:szCs w:val="24"/>
        </w:rPr>
        <w:t>(</w:t>
      </w:r>
      <w:r w:rsidR="00371493" w:rsidRPr="00A52043">
        <w:rPr>
          <w:rFonts w:ascii="Times New Roman" w:hAnsi="Times New Roman"/>
          <w:sz w:val="24"/>
          <w:szCs w:val="24"/>
        </w:rPr>
        <w:t>Bkz.</w:t>
      </w:r>
      <w:r w:rsidRPr="00A52043">
        <w:rPr>
          <w:rFonts w:ascii="Times New Roman" w:hAnsi="Times New Roman"/>
          <w:sz w:val="24"/>
          <w:szCs w:val="24"/>
        </w:rPr>
        <w:t xml:space="preserve">: 7 nci paragraf) </w:t>
      </w:r>
    </w:p>
    <w:p w14:paraId="17B98D3B" w14:textId="4DF18339"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A26.   </w:t>
      </w:r>
      <w:r w:rsidRPr="00A52043">
        <w:rPr>
          <w:rFonts w:ascii="Times New Roman" w:hAnsi="Times New Roman"/>
          <w:sz w:val="24"/>
          <w:szCs w:val="24"/>
        </w:rPr>
        <w:tab/>
        <w:t>A1 paragrafında belirtildiği gibi denetim kanıtları, öncelikle denetim sırasında uygulanan denetim prosedürlerinden elde edilmekle beraber, daha önce yürütülen denetimlerden veya belirli durumlarda, denetim şirketinin müşteri ilişkisinin kurulması ve devam ettirilmesine ilişkin kalite kontrol prosedürleri gibi diğer kaynaklardan elde edilen bilgileri de içerebilir. Denetim kanıtın</w:t>
      </w:r>
      <w:r w:rsidR="002C105F" w:rsidRPr="00A52043">
        <w:rPr>
          <w:rFonts w:ascii="Times New Roman" w:hAnsi="Times New Roman"/>
          <w:sz w:val="24"/>
          <w:szCs w:val="24"/>
        </w:rPr>
        <w:t>ın</w:t>
      </w:r>
      <w:r w:rsidRPr="00A52043">
        <w:rPr>
          <w:rFonts w:ascii="Times New Roman" w:hAnsi="Times New Roman"/>
          <w:sz w:val="24"/>
          <w:szCs w:val="24"/>
        </w:rPr>
        <w:t xml:space="preserve"> kalitesi, denetim kanıtının dayanağını oluşturan bilginin ihtiyaca uygunluğundan ve güvenilirliğinden etkilenir. </w:t>
      </w:r>
    </w:p>
    <w:p w14:paraId="446BCD80" w14:textId="77777777" w:rsidR="007740BB" w:rsidRPr="00A52043" w:rsidRDefault="007740BB" w:rsidP="001D4347">
      <w:pPr>
        <w:spacing w:before="120" w:after="120"/>
        <w:rPr>
          <w:rFonts w:ascii="Times New Roman" w:hAnsi="Times New Roman"/>
          <w:sz w:val="24"/>
          <w:szCs w:val="24"/>
        </w:rPr>
      </w:pPr>
      <w:r w:rsidRPr="00A52043">
        <w:rPr>
          <w:rFonts w:ascii="Times New Roman" w:hAnsi="Times New Roman"/>
          <w:sz w:val="24"/>
          <w:szCs w:val="24"/>
        </w:rPr>
        <w:t xml:space="preserve">İhtiyaca Uygunluk </w:t>
      </w:r>
    </w:p>
    <w:p w14:paraId="76B782C2" w14:textId="0E67AA66"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A27.   </w:t>
      </w:r>
      <w:r w:rsidRPr="00A52043">
        <w:rPr>
          <w:rFonts w:ascii="Times New Roman" w:hAnsi="Times New Roman"/>
          <w:sz w:val="24"/>
          <w:szCs w:val="24"/>
        </w:rPr>
        <w:tab/>
        <w:t>İhtiyaca uygunluk, ilgili denetim prosedürünün amacı ile -uygun hâllerde- incelenmekte olan yönetim beyanı arasındaki mantıksal ilişkiyi veya bağlantıyı ele alır. Denetim kanıtı olarak kullanılacak bilginin ihtiyaca uygunluğu, testin yönünden etkilenebilir. Örneğin, bir denetim prosedürünün amacı, ticari borçların</w:t>
      </w:r>
      <w:r w:rsidR="002C105F" w:rsidRPr="00A52043">
        <w:rPr>
          <w:rFonts w:ascii="Times New Roman" w:hAnsi="Times New Roman"/>
          <w:sz w:val="24"/>
          <w:szCs w:val="24"/>
        </w:rPr>
        <w:t xml:space="preserve"> var olması</w:t>
      </w:r>
      <w:r w:rsidRPr="00A52043">
        <w:rPr>
          <w:rFonts w:ascii="Times New Roman" w:hAnsi="Times New Roman"/>
          <w:sz w:val="24"/>
          <w:szCs w:val="24"/>
        </w:rPr>
        <w:t xml:space="preserve"> veya değerlemesi </w:t>
      </w:r>
      <w:r w:rsidR="00DE158C" w:rsidRPr="00A52043">
        <w:rPr>
          <w:rFonts w:ascii="Times New Roman" w:hAnsi="Times New Roman"/>
          <w:sz w:val="24"/>
          <w:szCs w:val="24"/>
        </w:rPr>
        <w:t xml:space="preserve">açısından </w:t>
      </w:r>
      <w:r w:rsidRPr="00A52043">
        <w:rPr>
          <w:rFonts w:ascii="Times New Roman" w:hAnsi="Times New Roman"/>
          <w:sz w:val="24"/>
          <w:szCs w:val="24"/>
        </w:rPr>
        <w:t xml:space="preserve">olması gerekenden fazla gösterilip gösterilmediğinin test edilmesi olduğunda, kayıtlı olan ticari borçların test edilmesi ihtiyaca uygun bir denetim prosedürü olabilir. Öte yandan, ticari borçların </w:t>
      </w:r>
      <w:r w:rsidR="005D7E75" w:rsidRPr="00A52043">
        <w:rPr>
          <w:rFonts w:ascii="Times New Roman" w:hAnsi="Times New Roman"/>
          <w:sz w:val="24"/>
          <w:szCs w:val="24"/>
        </w:rPr>
        <w:t xml:space="preserve">var olması </w:t>
      </w:r>
      <w:r w:rsidRPr="00A52043">
        <w:rPr>
          <w:rFonts w:ascii="Times New Roman" w:hAnsi="Times New Roman"/>
          <w:sz w:val="24"/>
          <w:szCs w:val="24"/>
        </w:rPr>
        <w:t xml:space="preserve">veya bu borçların değerlemesi </w:t>
      </w:r>
      <w:r w:rsidR="005D7E75" w:rsidRPr="00A52043">
        <w:rPr>
          <w:rFonts w:ascii="Times New Roman" w:hAnsi="Times New Roman"/>
          <w:sz w:val="24"/>
          <w:szCs w:val="24"/>
        </w:rPr>
        <w:t xml:space="preserve">açısından </w:t>
      </w:r>
      <w:r w:rsidRPr="00A52043">
        <w:rPr>
          <w:rFonts w:ascii="Times New Roman" w:hAnsi="Times New Roman"/>
          <w:sz w:val="24"/>
          <w:szCs w:val="24"/>
        </w:rPr>
        <w:t>olması gerekenden az gösterilip gösterilmediği test edilirken, kayıtlı olan ticari borçların test edilmesi ihtiyaca uygun olmayacaktır. Bunun yerine ödenmemiş faturalar, tedarikçilerin beyanları, eşleşmeyen alındı belgeleri ve sonraki dönemde yapılan ödemeler gibi bilgilerin test edilmesi ihtiyaca uygun olabilir.</w:t>
      </w:r>
    </w:p>
    <w:p w14:paraId="792055D1" w14:textId="598F273F"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A28.   </w:t>
      </w:r>
      <w:r w:rsidRPr="00A52043">
        <w:rPr>
          <w:rFonts w:ascii="Times New Roman" w:hAnsi="Times New Roman"/>
          <w:sz w:val="24"/>
          <w:szCs w:val="24"/>
        </w:rPr>
        <w:tab/>
        <w:t xml:space="preserve">Belirli denetim prosedürleri, belirli yönetim beyanlarıyla ilgili denetim kanıtı </w:t>
      </w:r>
      <w:r w:rsidR="00F4796F" w:rsidRPr="00A52043">
        <w:rPr>
          <w:rFonts w:ascii="Times New Roman" w:hAnsi="Times New Roman"/>
          <w:sz w:val="24"/>
          <w:szCs w:val="24"/>
        </w:rPr>
        <w:t xml:space="preserve">sağlarken, </w:t>
      </w:r>
      <w:r w:rsidRPr="00A52043">
        <w:rPr>
          <w:rFonts w:ascii="Times New Roman" w:hAnsi="Times New Roman"/>
          <w:sz w:val="24"/>
          <w:szCs w:val="24"/>
        </w:rPr>
        <w:t xml:space="preserve">diğer beyanlarla ilgili kanıt sağlamayabilir. Örneğin, alacakların bilanço tarihinden sonraki bir dönemde tahsil edilmesiyle ilgili belgelerin tetkiki, var olma ve </w:t>
      </w:r>
      <w:r w:rsidRPr="00A52043">
        <w:rPr>
          <w:rFonts w:ascii="Times New Roman" w:hAnsi="Times New Roman"/>
          <w:sz w:val="24"/>
          <w:szCs w:val="24"/>
        </w:rPr>
        <w:lastRenderedPageBreak/>
        <w:t xml:space="preserve">değerlemeyle ilgili denetim kanıtı </w:t>
      </w:r>
      <w:r w:rsidR="00410823" w:rsidRPr="00A52043">
        <w:rPr>
          <w:rFonts w:ascii="Times New Roman" w:hAnsi="Times New Roman"/>
          <w:sz w:val="24"/>
          <w:szCs w:val="24"/>
        </w:rPr>
        <w:t xml:space="preserve">sağlarken, </w:t>
      </w:r>
      <w:r w:rsidRPr="00A52043">
        <w:rPr>
          <w:rFonts w:ascii="Times New Roman" w:hAnsi="Times New Roman"/>
          <w:sz w:val="24"/>
          <w:szCs w:val="24"/>
        </w:rPr>
        <w:t>hesap kesimiyle ilgili kanıt sağlamayabilir. Benzer şekilde, stokların mevcudiyeti gibi belirli bir yönetim beyanıyla ilgili denetim kanıtının elde edilmesi, stokların değerlemesi gibi başka bir yönetim beyanıyla ilgili denetim kanıtının elde edilmesinin ikamesi olmaz. Öte yandan, farklı kaynaklardan elde edilen veya farklı nitelikteki denetim kanıtları çoğu zaman aynı yönetim beyanıyla ilgili olabilir.</w:t>
      </w:r>
    </w:p>
    <w:p w14:paraId="6889312E" w14:textId="4E712386"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A29.   </w:t>
      </w:r>
      <w:r w:rsidRPr="00A52043">
        <w:rPr>
          <w:rFonts w:ascii="Times New Roman" w:hAnsi="Times New Roman"/>
          <w:sz w:val="24"/>
          <w:szCs w:val="24"/>
        </w:rPr>
        <w:tab/>
        <w:t xml:space="preserve">Kontrol testleri, </w:t>
      </w:r>
      <w:r w:rsidR="007A24A8" w:rsidRPr="00A52043">
        <w:rPr>
          <w:rFonts w:ascii="Times New Roman" w:hAnsi="Times New Roman"/>
          <w:sz w:val="24"/>
          <w:szCs w:val="24"/>
        </w:rPr>
        <w:t xml:space="preserve">kontrollerin </w:t>
      </w:r>
      <w:r w:rsidRPr="00A52043">
        <w:rPr>
          <w:rFonts w:ascii="Times New Roman" w:hAnsi="Times New Roman"/>
          <w:sz w:val="24"/>
          <w:szCs w:val="24"/>
        </w:rPr>
        <w:t xml:space="preserve">yönetim beyanı düzeyindeki önemli yanlışlıkların önlenmesi veya tespit edilerek düzeltilmesi </w:t>
      </w:r>
      <w:r w:rsidR="007A24A8" w:rsidRPr="00A52043">
        <w:rPr>
          <w:rFonts w:ascii="Times New Roman" w:hAnsi="Times New Roman"/>
          <w:sz w:val="24"/>
          <w:szCs w:val="24"/>
        </w:rPr>
        <w:t xml:space="preserve">konusundaki </w:t>
      </w:r>
      <w:r w:rsidRPr="00A52043">
        <w:rPr>
          <w:rFonts w:ascii="Times New Roman" w:hAnsi="Times New Roman"/>
          <w:sz w:val="24"/>
          <w:szCs w:val="24"/>
        </w:rPr>
        <w:t xml:space="preserve">işleyiş etkinliğini değerlendirmek amacıyla tasarlanır. Kontrol testlerinin ihtiyaca uygun denetim kanıtı elde etmek amacıyla tasarlanması, bir kontrolün performansını gösteren tanımlayıcı şartlar (özellik veya nitelikler) </w:t>
      </w:r>
      <w:r w:rsidR="00047693" w:rsidRPr="00A52043">
        <w:rPr>
          <w:rFonts w:ascii="Times New Roman" w:hAnsi="Times New Roman"/>
          <w:sz w:val="24"/>
          <w:szCs w:val="24"/>
        </w:rPr>
        <w:t xml:space="preserve">ile </w:t>
      </w:r>
      <w:r w:rsidRPr="00A52043">
        <w:rPr>
          <w:rFonts w:ascii="Times New Roman" w:hAnsi="Times New Roman"/>
          <w:sz w:val="24"/>
          <w:szCs w:val="24"/>
        </w:rPr>
        <w:t>yeterli performanstan uzaklaşıldığına işaret eden sapma şartlarını</w:t>
      </w:r>
      <w:r w:rsidR="00E145C7" w:rsidRPr="00A52043">
        <w:rPr>
          <w:rFonts w:ascii="Times New Roman" w:hAnsi="Times New Roman"/>
          <w:sz w:val="24"/>
          <w:szCs w:val="24"/>
        </w:rPr>
        <w:t>n</w:t>
      </w:r>
      <w:r w:rsidRPr="00A52043">
        <w:rPr>
          <w:rFonts w:ascii="Times New Roman" w:hAnsi="Times New Roman"/>
          <w:sz w:val="24"/>
          <w:szCs w:val="24"/>
        </w:rPr>
        <w:t xml:space="preserve"> </w:t>
      </w:r>
      <w:r w:rsidR="00E145C7" w:rsidRPr="00A52043">
        <w:rPr>
          <w:rFonts w:ascii="Times New Roman" w:hAnsi="Times New Roman"/>
          <w:sz w:val="24"/>
          <w:szCs w:val="24"/>
        </w:rPr>
        <w:t xml:space="preserve">belirlenmesini </w:t>
      </w:r>
      <w:r w:rsidRPr="00A52043">
        <w:rPr>
          <w:rFonts w:ascii="Times New Roman" w:hAnsi="Times New Roman"/>
          <w:sz w:val="24"/>
          <w:szCs w:val="24"/>
        </w:rPr>
        <w:t>içerir. Bu şartların mevcudiyeti veya yokluğu daha sonra denetçi tarafından test edilebilir.</w:t>
      </w:r>
    </w:p>
    <w:p w14:paraId="72308E18"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A30.  </w:t>
      </w:r>
      <w:r w:rsidRPr="00A52043">
        <w:rPr>
          <w:rFonts w:ascii="Times New Roman" w:hAnsi="Times New Roman"/>
          <w:sz w:val="24"/>
          <w:szCs w:val="24"/>
        </w:rPr>
        <w:tab/>
        <w:t>Maddi doğrulama prosedürleri, yönetim beyanı düzeyindeki önemli yanlışlıkların tespit edilmesi için tasarlanır ve detay testleri ile analitik maddi doğrulama prosedürlerinden oluşur. Maddi doğrulama prosedürlerinin tasarlanması, ilgili yönetim beyanında yanlışlık oluşturan ve testin amacıyla ilgili olan şartların belirlenmesini kapsar.</w:t>
      </w:r>
    </w:p>
    <w:p w14:paraId="4BC82D7F" w14:textId="77777777" w:rsidR="007740BB" w:rsidRPr="00A52043" w:rsidRDefault="007740BB" w:rsidP="001D4347">
      <w:pPr>
        <w:spacing w:before="120" w:after="120"/>
        <w:rPr>
          <w:rFonts w:ascii="Times New Roman" w:hAnsi="Times New Roman"/>
          <w:sz w:val="24"/>
          <w:szCs w:val="24"/>
        </w:rPr>
      </w:pPr>
      <w:r w:rsidRPr="00A52043">
        <w:rPr>
          <w:rFonts w:ascii="Times New Roman" w:hAnsi="Times New Roman"/>
          <w:sz w:val="24"/>
          <w:szCs w:val="24"/>
        </w:rPr>
        <w:t>Güvenilirlik</w:t>
      </w:r>
    </w:p>
    <w:p w14:paraId="598647DD" w14:textId="23AE9D58"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A31. </w:t>
      </w:r>
      <w:r w:rsidRPr="00A52043">
        <w:rPr>
          <w:rFonts w:ascii="Times New Roman" w:hAnsi="Times New Roman"/>
          <w:sz w:val="24"/>
          <w:szCs w:val="24"/>
        </w:rPr>
        <w:tab/>
        <w:t xml:space="preserve">Denetim kanıtı olarak kullanılacak bilgilerin ve dolayısıyla denetim kanıtının güvenilirliği, -ilgili hâllerde- bilginin hazırlanması ve korunması üzerindeki kontroller dâhil olmak üzere </w:t>
      </w:r>
      <w:r w:rsidR="00E145C7" w:rsidRPr="00A52043">
        <w:rPr>
          <w:rFonts w:ascii="Times New Roman" w:hAnsi="Times New Roman"/>
          <w:sz w:val="24"/>
          <w:szCs w:val="24"/>
        </w:rPr>
        <w:t xml:space="preserve">denetim kanıtının elde edildiği şartlardan, </w:t>
      </w:r>
      <w:r w:rsidRPr="00A52043">
        <w:rPr>
          <w:rFonts w:ascii="Times New Roman" w:hAnsi="Times New Roman"/>
          <w:sz w:val="24"/>
          <w:szCs w:val="24"/>
        </w:rPr>
        <w:t xml:space="preserve">kanıtın kaynağından </w:t>
      </w:r>
      <w:r w:rsidR="009D7E24" w:rsidRPr="00A52043">
        <w:rPr>
          <w:rFonts w:ascii="Times New Roman" w:hAnsi="Times New Roman"/>
          <w:sz w:val="24"/>
          <w:szCs w:val="24"/>
        </w:rPr>
        <w:t xml:space="preserve">ve </w:t>
      </w:r>
      <w:r w:rsidRPr="00A52043">
        <w:rPr>
          <w:rFonts w:ascii="Times New Roman" w:hAnsi="Times New Roman"/>
          <w:sz w:val="24"/>
          <w:szCs w:val="24"/>
        </w:rPr>
        <w:t>niteliğinden etkilenir. Bu sebeple, farklı türdeki denetim kanıtlarının güvenilirliğine ilişkin genellemeler önemli istisnalara tabidir. Denetim kanıtı olarak kullanılacak bilgiler işletme dışından elde edilse dahi, bu kanıtların güvenilirliğini etkileyebilecek durumlar</w:t>
      </w:r>
      <w:r w:rsidR="009D7E24" w:rsidRPr="00A52043">
        <w:rPr>
          <w:rFonts w:ascii="Times New Roman" w:hAnsi="Times New Roman"/>
          <w:sz w:val="24"/>
          <w:szCs w:val="24"/>
        </w:rPr>
        <w:t xml:space="preserve"> mevcut </w:t>
      </w:r>
      <w:r w:rsidRPr="00A52043">
        <w:rPr>
          <w:rFonts w:ascii="Times New Roman" w:hAnsi="Times New Roman"/>
          <w:sz w:val="24"/>
          <w:szCs w:val="24"/>
        </w:rPr>
        <w:t>olabilir. Örneğin, bağımsız bir dış kaynaktan elde edilen bilgi, kaynağın yeterli bilgiye sahip olmaması veya yönetimin faydalandığı uzmanın tarafsız olmaması durumunda güvenilir olmayabilir. İstisnaların olabileceği kabul edilmekle birlikte, denetim kanıtların</w:t>
      </w:r>
      <w:r w:rsidR="001F2304" w:rsidRPr="00A52043">
        <w:rPr>
          <w:rFonts w:ascii="Times New Roman" w:hAnsi="Times New Roman"/>
          <w:sz w:val="24"/>
          <w:szCs w:val="24"/>
        </w:rPr>
        <w:t>ın</w:t>
      </w:r>
      <w:r w:rsidRPr="00A52043">
        <w:rPr>
          <w:rFonts w:ascii="Times New Roman" w:hAnsi="Times New Roman"/>
          <w:sz w:val="24"/>
          <w:szCs w:val="24"/>
        </w:rPr>
        <w:t xml:space="preserve"> güvenilirliğiyle ilgili aşağıdaki genellemelerin yapılması faydalı olabilir:</w:t>
      </w:r>
    </w:p>
    <w:p w14:paraId="0F7FC440" w14:textId="731B1D87" w:rsidR="007740BB" w:rsidRPr="00A52043" w:rsidRDefault="001F2304"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İ</w:t>
      </w:r>
      <w:r w:rsidR="007740BB" w:rsidRPr="00A52043">
        <w:rPr>
          <w:rFonts w:ascii="Times New Roman" w:hAnsi="Times New Roman"/>
          <w:sz w:val="24"/>
          <w:szCs w:val="24"/>
        </w:rPr>
        <w:t xml:space="preserve">şletme dışındaki bağımsız kaynaklardan elde edilmesi durumunda </w:t>
      </w:r>
      <w:r w:rsidRPr="00A52043">
        <w:rPr>
          <w:rFonts w:ascii="Times New Roman" w:hAnsi="Times New Roman"/>
          <w:sz w:val="24"/>
          <w:szCs w:val="24"/>
        </w:rPr>
        <w:t xml:space="preserve">denetim kanıtının </w:t>
      </w:r>
      <w:r w:rsidR="007740BB" w:rsidRPr="00A52043">
        <w:rPr>
          <w:rFonts w:ascii="Times New Roman" w:hAnsi="Times New Roman"/>
          <w:sz w:val="24"/>
          <w:szCs w:val="24"/>
        </w:rPr>
        <w:t>güvenilirliği artar.</w:t>
      </w:r>
    </w:p>
    <w:p w14:paraId="3398925C"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Denetim kanıtının hazırlanması ve korunması üzerindeki kontroller de dâhil olmak üzere işletme tarafından uygulanan ilgili kontrollerin etkin olması durumunda, işletme içinden elde edilen denetim kanıtının güvenilirliği artar.</w:t>
      </w:r>
    </w:p>
    <w:p w14:paraId="7F33955B"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Doğrudan denetçi tarafından elde edilen denetim kanıtı (örneğin, bir kontrolün uygulanmasının gözlemlenmesi yoluyla elde edilen denetim kanıtı) dolaylı olarak veya çıkarım yoluyla elde edilen denetim kanıtından (örneğin, bir kontrolün uygulanmasıyla ilgili sorgulama yapılması yoluyla elde edilen denetim kanıtından) daha güvenilirdir.</w:t>
      </w:r>
    </w:p>
    <w:p w14:paraId="78F5BE43" w14:textId="7A101ABD" w:rsidR="007740BB" w:rsidRPr="00A52043" w:rsidRDefault="000A4825"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 xml:space="preserve">Basılı, </w:t>
      </w:r>
      <w:r w:rsidR="007740BB" w:rsidRPr="00A52043">
        <w:rPr>
          <w:rFonts w:ascii="Times New Roman" w:hAnsi="Times New Roman"/>
          <w:sz w:val="24"/>
          <w:szCs w:val="24"/>
        </w:rPr>
        <w:t xml:space="preserve">elektronik ortamda ya da başka bir ortamda bulunan belge şeklindeki denetim kanıtı, sözlü olarak elde edilen </w:t>
      </w:r>
      <w:r w:rsidRPr="00A52043">
        <w:rPr>
          <w:rFonts w:ascii="Times New Roman" w:hAnsi="Times New Roman"/>
          <w:sz w:val="24"/>
          <w:szCs w:val="24"/>
        </w:rPr>
        <w:t xml:space="preserve">denetim kanıtından </w:t>
      </w:r>
      <w:r w:rsidR="007740BB" w:rsidRPr="00A52043">
        <w:rPr>
          <w:rFonts w:ascii="Times New Roman" w:hAnsi="Times New Roman"/>
          <w:sz w:val="24"/>
          <w:szCs w:val="24"/>
        </w:rPr>
        <w:t xml:space="preserve">daha güvenilirdir </w:t>
      </w:r>
      <w:r w:rsidR="008E371A">
        <w:rPr>
          <w:rFonts w:ascii="Times New Roman" w:hAnsi="Times New Roman"/>
          <w:sz w:val="24"/>
          <w:szCs w:val="24"/>
        </w:rPr>
        <w:lastRenderedPageBreak/>
        <w:t>(örneğin,</w:t>
      </w:r>
      <w:r w:rsidR="007740BB" w:rsidRPr="00A52043">
        <w:rPr>
          <w:rFonts w:ascii="Times New Roman" w:hAnsi="Times New Roman"/>
          <w:sz w:val="24"/>
          <w:szCs w:val="24"/>
        </w:rPr>
        <w:t xml:space="preserve"> toplantı sırasında tutulan yazılı kayıtlar, tartışılan konulara ilişkin olarak daha sonra yapılacak sözlü açıklamalardan daha güvenilirdir).</w:t>
      </w:r>
    </w:p>
    <w:p w14:paraId="06911A70"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Bir belgenin aslından elde edilen denetim kanıtı, güvenilirliği; hazırlanması ve korunması üzerindeki kontrollere bağlı olabilen fotokopilerden, fakslardan veya filme alınmış, dijitalleştirilmiş ya da başka bir yolla elektronik ortama aktarılmış belgelerden elde edilen denetim kanıtından daha güvenilirdir.</w:t>
      </w:r>
    </w:p>
    <w:p w14:paraId="07AFE52D"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A32.   </w:t>
      </w:r>
      <w:r w:rsidRPr="00A52043">
        <w:rPr>
          <w:rFonts w:ascii="Times New Roman" w:hAnsi="Times New Roman"/>
          <w:sz w:val="24"/>
          <w:szCs w:val="24"/>
        </w:rPr>
        <w:tab/>
        <w:t>BDS 520, analitik prosedürlerin, maddi doğrulama prosedürleri olarak tasarlanmasında kullanılan verilerin güvenilirliğiyle ilgili ilâve açıklamalar sağlar.</w:t>
      </w:r>
      <w:r w:rsidRPr="00A52043">
        <w:rPr>
          <w:rStyle w:val="DipnotBavurusu"/>
          <w:rFonts w:ascii="Times New Roman" w:hAnsi="Times New Roman"/>
          <w:sz w:val="24"/>
          <w:szCs w:val="24"/>
        </w:rPr>
        <w:footnoteReference w:id="13"/>
      </w:r>
      <w:r w:rsidRPr="00A52043">
        <w:rPr>
          <w:rFonts w:ascii="Times New Roman" w:hAnsi="Times New Roman"/>
          <w:sz w:val="24"/>
          <w:szCs w:val="24"/>
        </w:rPr>
        <w:t xml:space="preserve"> </w:t>
      </w:r>
    </w:p>
    <w:p w14:paraId="01F7A274" w14:textId="3CC7A280"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A33. </w:t>
      </w:r>
      <w:r w:rsidRPr="00A52043">
        <w:rPr>
          <w:rFonts w:ascii="Times New Roman" w:hAnsi="Times New Roman"/>
          <w:sz w:val="24"/>
          <w:szCs w:val="24"/>
        </w:rPr>
        <w:tab/>
        <w:t xml:space="preserve">BDS 240, denetçinin bir belgenin gerçek olmayabileceğine veya </w:t>
      </w:r>
      <w:r w:rsidR="00105EC9" w:rsidRPr="00A52043">
        <w:rPr>
          <w:rFonts w:ascii="Times New Roman" w:hAnsi="Times New Roman"/>
          <w:sz w:val="24"/>
          <w:szCs w:val="24"/>
        </w:rPr>
        <w:t xml:space="preserve">kendisine </w:t>
      </w:r>
      <w:r w:rsidRPr="00A52043">
        <w:rPr>
          <w:rFonts w:ascii="Times New Roman" w:hAnsi="Times New Roman"/>
          <w:sz w:val="24"/>
          <w:szCs w:val="24"/>
        </w:rPr>
        <w:t xml:space="preserve">açıklama yapılmaksızın değiştirilmiş olabileceğine inanması </w:t>
      </w:r>
      <w:r w:rsidR="00105EC9" w:rsidRPr="00A52043">
        <w:rPr>
          <w:rFonts w:ascii="Times New Roman" w:hAnsi="Times New Roman"/>
          <w:sz w:val="24"/>
          <w:szCs w:val="24"/>
        </w:rPr>
        <w:t xml:space="preserve">için sebebinin bulunduğu </w:t>
      </w:r>
      <w:r w:rsidRPr="00A52043">
        <w:rPr>
          <w:rFonts w:ascii="Times New Roman" w:hAnsi="Times New Roman"/>
          <w:sz w:val="24"/>
          <w:szCs w:val="24"/>
        </w:rPr>
        <w:t>durumları ele alır.</w:t>
      </w:r>
      <w:r w:rsidRPr="00A52043">
        <w:rPr>
          <w:rStyle w:val="DipnotBavurusu"/>
          <w:rFonts w:ascii="Times New Roman" w:hAnsi="Times New Roman"/>
          <w:sz w:val="24"/>
          <w:szCs w:val="24"/>
        </w:rPr>
        <w:footnoteReference w:id="14"/>
      </w:r>
    </w:p>
    <w:p w14:paraId="141FEAF9" w14:textId="5562C942" w:rsidR="007740BB" w:rsidRPr="00A52043" w:rsidRDefault="007740BB" w:rsidP="00E5087C">
      <w:pPr>
        <w:spacing w:before="120" w:after="120"/>
        <w:jc w:val="both"/>
        <w:rPr>
          <w:rFonts w:ascii="Times New Roman" w:hAnsi="Times New Roman"/>
          <w:i/>
          <w:sz w:val="24"/>
          <w:szCs w:val="24"/>
        </w:rPr>
      </w:pPr>
      <w:r w:rsidRPr="00A52043">
        <w:rPr>
          <w:rFonts w:ascii="Times New Roman" w:hAnsi="Times New Roman"/>
          <w:i/>
          <w:sz w:val="24"/>
          <w:szCs w:val="24"/>
        </w:rPr>
        <w:t xml:space="preserve">Yönetimin Faydalandığı Uzman Tarafından Oluşturulan Bilgilerin Güvenilirliği </w:t>
      </w:r>
      <w:r w:rsidRPr="00A52043">
        <w:rPr>
          <w:rFonts w:ascii="Times New Roman" w:hAnsi="Times New Roman"/>
          <w:sz w:val="24"/>
          <w:szCs w:val="24"/>
        </w:rPr>
        <w:t>(</w:t>
      </w:r>
      <w:r w:rsidR="00371493" w:rsidRPr="00A52043">
        <w:rPr>
          <w:rFonts w:ascii="Times New Roman" w:hAnsi="Times New Roman"/>
          <w:sz w:val="24"/>
          <w:szCs w:val="24"/>
        </w:rPr>
        <w:t>Bkz.</w:t>
      </w:r>
      <w:r w:rsidRPr="00A52043">
        <w:rPr>
          <w:rFonts w:ascii="Times New Roman" w:hAnsi="Times New Roman"/>
          <w:sz w:val="24"/>
          <w:szCs w:val="24"/>
        </w:rPr>
        <w:t>: 8 inci paragraf)</w:t>
      </w:r>
    </w:p>
    <w:p w14:paraId="27861A18"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A34.   </w:t>
      </w:r>
      <w:r w:rsidRPr="00A52043">
        <w:rPr>
          <w:rFonts w:ascii="Times New Roman" w:hAnsi="Times New Roman"/>
          <w:sz w:val="24"/>
          <w:szCs w:val="24"/>
        </w:rPr>
        <w:tab/>
        <w:t>Bir işletmenin finansal tablolarının hazırlanması, aktüeryal hesaplamalar, değerlemeler veya teknik veriler gibi muhasebe ve denetim dışındaki alanlarda uzmanlık gerektirebilir. İşletme, finansal tabloların hazırlanması için gerekli olan uzmanlık ihtiyacını karşılamak amacıyla bu alanlarda uzman kişiler istihdam edebilir veya dışarıdan hizmet alımı yoluyla uzman kullanabilir. Bu şekilde bir uzmanlık gerektiğinde ilgili uzmanın görevlendirilmemesi “önemli yanlışlık” riskini artırır.</w:t>
      </w:r>
    </w:p>
    <w:p w14:paraId="5EA3C7B5" w14:textId="5014B45D"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A35.   </w:t>
      </w:r>
      <w:r w:rsidRPr="00A52043">
        <w:rPr>
          <w:rFonts w:ascii="Times New Roman" w:hAnsi="Times New Roman"/>
          <w:sz w:val="24"/>
          <w:szCs w:val="24"/>
        </w:rPr>
        <w:tab/>
        <w:t xml:space="preserve">Denetim kanıtı olarak kullanılacak bilgilerin, yönetimin faydalandığı bir uzmanın çalışması kullanılarak hazırlanması durumunda, bu BDS’nin 8 inci paragrafında belirtilen hüküm uygulanır. Örneğin, bir kişi veya kuruluş, </w:t>
      </w:r>
      <w:r w:rsidR="00105EC9" w:rsidRPr="00A52043">
        <w:rPr>
          <w:rFonts w:ascii="Times New Roman" w:hAnsi="Times New Roman"/>
          <w:sz w:val="24"/>
          <w:szCs w:val="24"/>
        </w:rPr>
        <w:t xml:space="preserve">gözlemlenebilir </w:t>
      </w:r>
      <w:r w:rsidRPr="00A52043">
        <w:rPr>
          <w:rFonts w:ascii="Times New Roman" w:hAnsi="Times New Roman"/>
          <w:sz w:val="24"/>
          <w:szCs w:val="24"/>
        </w:rPr>
        <w:t>bir piyasası olmayan menkul kıymetlerin gerçeğe uygun değer tahmininde kullanılan modellerin uygulanmasında uzmanlık sahibi olabilir. Bu kişi veya kuruluş uzmanlığını, işletmenin finansal tablolarının hazırlanmasında kullanılan bir tahminde uyguluyorsa, bu kişi veya kuruluş yönetimin faydalandığı bir uzman niteliğindedir ve bu durumda 8 inci paragraf hükümleri uygulanır. Bununla birlikte bu kişi veya kuruluş sadece, işletmenin başka türlü erişiminin mümkün olmadığı ve işletmenin kendi tahmin yönteml</w:t>
      </w:r>
      <w:r w:rsidR="008E371A">
        <w:rPr>
          <w:rFonts w:ascii="Times New Roman" w:hAnsi="Times New Roman"/>
          <w:sz w:val="24"/>
          <w:szCs w:val="24"/>
        </w:rPr>
        <w:t xml:space="preserve">erinde kullandığı, </w:t>
      </w:r>
      <w:r w:rsidRPr="00A52043">
        <w:rPr>
          <w:rFonts w:ascii="Times New Roman" w:hAnsi="Times New Roman"/>
          <w:sz w:val="24"/>
          <w:szCs w:val="24"/>
        </w:rPr>
        <w:t>özel işlemlere ilişkin fiyat verilerini sağlıyorsa ve bu veriler denetim kanıtı olarak kullanılmışsa bu tür bilgiler, bu BDS’nin 7 nci paragrafına tabidir ancak bu durum işletmenin, yönetimin faydalandığı bir uzman kullandığı anlamına gelmez.</w:t>
      </w:r>
    </w:p>
    <w:p w14:paraId="4C316569" w14:textId="1799F914"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A36. </w:t>
      </w:r>
      <w:r w:rsidRPr="00A52043">
        <w:rPr>
          <w:rFonts w:ascii="Times New Roman" w:hAnsi="Times New Roman"/>
          <w:sz w:val="24"/>
          <w:szCs w:val="24"/>
        </w:rPr>
        <w:tab/>
        <w:t>Bu BDS’nin 8 inci paragrafında</w:t>
      </w:r>
      <w:r w:rsidR="00DA168D" w:rsidRPr="00A52043">
        <w:rPr>
          <w:rFonts w:ascii="Times New Roman" w:hAnsi="Times New Roman"/>
          <w:sz w:val="24"/>
          <w:szCs w:val="24"/>
        </w:rPr>
        <w:t>ki</w:t>
      </w:r>
      <w:r w:rsidRPr="00A52043">
        <w:rPr>
          <w:rFonts w:ascii="Times New Roman" w:hAnsi="Times New Roman"/>
          <w:sz w:val="24"/>
          <w:szCs w:val="24"/>
        </w:rPr>
        <w:t xml:space="preserve"> hükümle ilgili olan denetim prosedürlerinin niteliği, zamanlaması ve kapsamı aşağıdaki gibi hususlardan etkilenebilir:</w:t>
      </w:r>
    </w:p>
    <w:p w14:paraId="1E0C5440" w14:textId="2E073C1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Yönetimin faydalandığı uzmanın ilgili olduğu konunun</w:t>
      </w:r>
      <w:r w:rsidR="00ED1B16" w:rsidRPr="00A52043">
        <w:rPr>
          <w:rFonts w:ascii="Times New Roman" w:hAnsi="Times New Roman"/>
          <w:sz w:val="24"/>
          <w:szCs w:val="24"/>
        </w:rPr>
        <w:t xml:space="preserve"> niteliği</w:t>
      </w:r>
      <w:r w:rsidRPr="00A52043">
        <w:rPr>
          <w:rFonts w:ascii="Times New Roman" w:hAnsi="Times New Roman"/>
          <w:sz w:val="24"/>
          <w:szCs w:val="24"/>
        </w:rPr>
        <w:t xml:space="preserve"> ve karmaşıklığı.</w:t>
      </w:r>
    </w:p>
    <w:p w14:paraId="5A08CC54"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Konuya ilişkin “önemli yanlışlık” riskleri.</w:t>
      </w:r>
    </w:p>
    <w:p w14:paraId="1E938B62"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Alternatif denetim kanıtı kaynaklarının mevcudiyeti.</w:t>
      </w:r>
    </w:p>
    <w:p w14:paraId="1D56F26A"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Yönetimin faydalandığı uzmanın çalışmasının niteliği, kapsamı ve amaçları.</w:t>
      </w:r>
    </w:p>
    <w:p w14:paraId="2B9E8EBF" w14:textId="7B899AC3"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lastRenderedPageBreak/>
        <w:t xml:space="preserve">Yönetimin faydalandığı uzmanın işletme tarafından istihdam edilip edilmediği veya </w:t>
      </w:r>
      <w:r w:rsidR="0052479B" w:rsidRPr="00A52043">
        <w:rPr>
          <w:rFonts w:ascii="Times New Roman" w:hAnsi="Times New Roman"/>
          <w:sz w:val="24"/>
          <w:szCs w:val="24"/>
        </w:rPr>
        <w:t xml:space="preserve">ihtiyaç duyulan </w:t>
      </w:r>
      <w:r w:rsidRPr="00A52043">
        <w:rPr>
          <w:rFonts w:ascii="Times New Roman" w:hAnsi="Times New Roman"/>
          <w:sz w:val="24"/>
          <w:szCs w:val="24"/>
        </w:rPr>
        <w:t>hizmetlerin sağlanması amacıyla dışarıdan hizmet alımı yoluyla kullanılan bir taraf olup olmadığı.</w:t>
      </w:r>
    </w:p>
    <w:p w14:paraId="7CD6FEBD"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Yönetimin, yönetimin faydalandığı uzmanın çalışmasını kontrol edebilme veya bu çalışmayı etkileyebilme derecesi.</w:t>
      </w:r>
    </w:p>
    <w:p w14:paraId="5EF79231" w14:textId="5591286B"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 xml:space="preserve">Yönetimin faydalandığı uzmanın, teknik performans standartları ile diğer mesleki veya sektörel </w:t>
      </w:r>
      <w:r w:rsidR="0013564F" w:rsidRPr="00A52043">
        <w:rPr>
          <w:rFonts w:ascii="Times New Roman" w:hAnsi="Times New Roman"/>
          <w:sz w:val="24"/>
          <w:szCs w:val="24"/>
        </w:rPr>
        <w:t xml:space="preserve">yükümlülüklere </w:t>
      </w:r>
      <w:r w:rsidRPr="00A52043">
        <w:rPr>
          <w:rFonts w:ascii="Times New Roman" w:hAnsi="Times New Roman"/>
          <w:sz w:val="24"/>
          <w:szCs w:val="24"/>
        </w:rPr>
        <w:t>tabi olup olmadığı.</w:t>
      </w:r>
    </w:p>
    <w:p w14:paraId="5AB0539E" w14:textId="726960A6"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Yönetimin faydalandığı uzmanın çalışması üzerindeki işletme kontrollerin</w:t>
      </w:r>
      <w:r w:rsidR="0000038C" w:rsidRPr="00A52043">
        <w:rPr>
          <w:rFonts w:ascii="Times New Roman" w:hAnsi="Times New Roman"/>
          <w:sz w:val="24"/>
          <w:szCs w:val="24"/>
        </w:rPr>
        <w:t>in</w:t>
      </w:r>
      <w:r w:rsidRPr="00A52043">
        <w:rPr>
          <w:rFonts w:ascii="Times New Roman" w:hAnsi="Times New Roman"/>
          <w:sz w:val="24"/>
          <w:szCs w:val="24"/>
        </w:rPr>
        <w:t xml:space="preserve"> </w:t>
      </w:r>
      <w:r w:rsidR="0000038C" w:rsidRPr="00A52043">
        <w:rPr>
          <w:rFonts w:ascii="Times New Roman" w:hAnsi="Times New Roman"/>
          <w:sz w:val="24"/>
          <w:szCs w:val="24"/>
        </w:rPr>
        <w:t xml:space="preserve">niteliği </w:t>
      </w:r>
      <w:r w:rsidRPr="00A52043">
        <w:rPr>
          <w:rFonts w:ascii="Times New Roman" w:hAnsi="Times New Roman"/>
          <w:sz w:val="24"/>
          <w:szCs w:val="24"/>
        </w:rPr>
        <w:t>ve boyutu.</w:t>
      </w:r>
    </w:p>
    <w:p w14:paraId="3984AADE"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Yönetimin faydalandığı uzmanın, uzmanlık alanına ilişkin olarak denetçinin sahip olduğu bilgi ve deneyim.</w:t>
      </w:r>
    </w:p>
    <w:p w14:paraId="319BD1A7"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Denetçinin söz konusu uzmanın çalışmasıyla ilgili daha önceki deneyimleri.</w:t>
      </w:r>
    </w:p>
    <w:p w14:paraId="41C6C6B0" w14:textId="0E203A6B" w:rsidR="007740BB" w:rsidRPr="00A52043" w:rsidRDefault="007740BB" w:rsidP="001D4347">
      <w:pPr>
        <w:spacing w:before="120" w:after="120"/>
        <w:rPr>
          <w:rFonts w:ascii="Times New Roman" w:hAnsi="Times New Roman"/>
          <w:sz w:val="24"/>
          <w:szCs w:val="24"/>
        </w:rPr>
      </w:pPr>
      <w:r w:rsidRPr="00A52043">
        <w:rPr>
          <w:rFonts w:ascii="Times New Roman" w:hAnsi="Times New Roman"/>
          <w:sz w:val="24"/>
          <w:szCs w:val="24"/>
        </w:rPr>
        <w:t xml:space="preserve">Yönetimin Faydalandığı Uzmanın </w:t>
      </w:r>
      <w:r w:rsidR="000D3F19" w:rsidRPr="00A52043">
        <w:rPr>
          <w:rFonts w:ascii="Times New Roman" w:hAnsi="Times New Roman"/>
          <w:sz w:val="24"/>
          <w:szCs w:val="24"/>
        </w:rPr>
        <w:t>Yetkinliği</w:t>
      </w:r>
      <w:r w:rsidRPr="00A52043">
        <w:rPr>
          <w:rFonts w:ascii="Times New Roman" w:hAnsi="Times New Roman"/>
          <w:sz w:val="24"/>
          <w:szCs w:val="24"/>
        </w:rPr>
        <w:t>, Kabiliyeti ve Tarafsızlığı (</w:t>
      </w:r>
      <w:r w:rsidR="00371493" w:rsidRPr="00A52043">
        <w:rPr>
          <w:rFonts w:ascii="Times New Roman" w:hAnsi="Times New Roman"/>
          <w:sz w:val="24"/>
          <w:szCs w:val="24"/>
        </w:rPr>
        <w:t>Bkz.</w:t>
      </w:r>
      <w:r w:rsidRPr="00A52043">
        <w:rPr>
          <w:rFonts w:ascii="Times New Roman" w:hAnsi="Times New Roman"/>
          <w:sz w:val="24"/>
          <w:szCs w:val="24"/>
        </w:rPr>
        <w:t xml:space="preserve">: 8(a) paragrafı)  </w:t>
      </w:r>
    </w:p>
    <w:p w14:paraId="01C131AC" w14:textId="612B8288"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A37.  </w:t>
      </w:r>
      <w:r w:rsidRPr="00A52043">
        <w:rPr>
          <w:rFonts w:ascii="Times New Roman" w:hAnsi="Times New Roman"/>
          <w:sz w:val="24"/>
          <w:szCs w:val="24"/>
        </w:rPr>
        <w:tab/>
      </w:r>
      <w:r w:rsidR="000D3F19" w:rsidRPr="00A52043">
        <w:rPr>
          <w:rFonts w:ascii="Times New Roman" w:hAnsi="Times New Roman"/>
          <w:sz w:val="24"/>
          <w:szCs w:val="24"/>
        </w:rPr>
        <w:t>Yetkinlik</w:t>
      </w:r>
      <w:r w:rsidRPr="00A52043">
        <w:rPr>
          <w:rFonts w:ascii="Times New Roman" w:hAnsi="Times New Roman"/>
          <w:sz w:val="24"/>
          <w:szCs w:val="24"/>
        </w:rPr>
        <w:t xml:space="preserve">, yönetimin faydalandığı uzmanın, uzmanlık seviyesi ve niteliğiyle ilgilidir. Kabiliyet ise yönetimin faydalandığı uzmanın, </w:t>
      </w:r>
      <w:r w:rsidR="000D3F19" w:rsidRPr="00A52043">
        <w:rPr>
          <w:rFonts w:ascii="Times New Roman" w:hAnsi="Times New Roman"/>
          <w:sz w:val="24"/>
          <w:szCs w:val="24"/>
        </w:rPr>
        <w:t xml:space="preserve">yetkinliğini </w:t>
      </w:r>
      <w:r w:rsidRPr="00A52043">
        <w:rPr>
          <w:rFonts w:ascii="Times New Roman" w:hAnsi="Times New Roman"/>
          <w:sz w:val="24"/>
          <w:szCs w:val="24"/>
        </w:rPr>
        <w:t xml:space="preserve">içinde bulunulan şartlar altında uygulayabilmesiyle ilgilidir. Kabiliyeti etkileyen </w:t>
      </w:r>
      <w:r w:rsidR="005E2AA3" w:rsidRPr="00A52043">
        <w:rPr>
          <w:rFonts w:ascii="Times New Roman" w:hAnsi="Times New Roman"/>
          <w:sz w:val="24"/>
          <w:szCs w:val="24"/>
        </w:rPr>
        <w:t>etkenlere</w:t>
      </w:r>
      <w:r w:rsidRPr="00A52043">
        <w:rPr>
          <w:rFonts w:ascii="Times New Roman" w:hAnsi="Times New Roman"/>
          <w:sz w:val="24"/>
          <w:szCs w:val="24"/>
        </w:rPr>
        <w:t>, zaman ve kaynakların yeterli olması</w:t>
      </w:r>
      <w:r w:rsidR="00BB105E" w:rsidRPr="00A52043">
        <w:rPr>
          <w:rFonts w:ascii="Times New Roman" w:hAnsi="Times New Roman"/>
          <w:sz w:val="24"/>
          <w:szCs w:val="24"/>
        </w:rPr>
        <w:t xml:space="preserve"> ile coğrafi konum</w:t>
      </w:r>
      <w:r w:rsidRPr="00A52043">
        <w:rPr>
          <w:rFonts w:ascii="Times New Roman" w:hAnsi="Times New Roman"/>
          <w:sz w:val="24"/>
          <w:szCs w:val="24"/>
        </w:rPr>
        <w:t xml:space="preserve"> örnek olarak gösterilebilir. Tarafsızlık; yanlılığın, çıkar çatışmasının veya başkalarının tesirinin, yönetimin faydalandığı uzmanın mesleki veya iş hayatına ilişkin muhakemesi üzerinde olabilecek muhtemel etkileriyle ilgilidir. Yönetimin faydalandığı uzmanın </w:t>
      </w:r>
      <w:r w:rsidR="000D3F19" w:rsidRPr="00A52043">
        <w:rPr>
          <w:rFonts w:ascii="Times New Roman" w:hAnsi="Times New Roman"/>
          <w:sz w:val="24"/>
          <w:szCs w:val="24"/>
        </w:rPr>
        <w:t>yetkinlik</w:t>
      </w:r>
      <w:r w:rsidRPr="00A52043">
        <w:rPr>
          <w:rFonts w:ascii="Times New Roman" w:hAnsi="Times New Roman"/>
          <w:sz w:val="24"/>
          <w:szCs w:val="24"/>
        </w:rPr>
        <w:t xml:space="preserve">, kabiliyet ve tarafsızlığı ile uzmanın çalışmasına yönelik olarak işletme bünyesinde yapılan kontroller, bu uzmanın oluşturduğu bilginin güvenilirliğine ilişkin önemli </w:t>
      </w:r>
      <w:r w:rsidR="005E2AA3" w:rsidRPr="00A52043">
        <w:rPr>
          <w:rFonts w:ascii="Times New Roman" w:hAnsi="Times New Roman"/>
          <w:sz w:val="24"/>
          <w:szCs w:val="24"/>
        </w:rPr>
        <w:t>etkenlerdir</w:t>
      </w:r>
      <w:r w:rsidRPr="00A52043">
        <w:rPr>
          <w:rFonts w:ascii="Times New Roman" w:hAnsi="Times New Roman"/>
          <w:sz w:val="24"/>
          <w:szCs w:val="24"/>
        </w:rPr>
        <w:t xml:space="preserve">. </w:t>
      </w:r>
    </w:p>
    <w:p w14:paraId="6B9B3DE4" w14:textId="4F8D9A95"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A38. </w:t>
      </w:r>
      <w:r w:rsidRPr="00A52043">
        <w:rPr>
          <w:rFonts w:ascii="Times New Roman" w:hAnsi="Times New Roman"/>
          <w:sz w:val="24"/>
          <w:szCs w:val="24"/>
        </w:rPr>
        <w:tab/>
        <w:t xml:space="preserve">Yönetimin faydalandığı uzmanın </w:t>
      </w:r>
      <w:r w:rsidR="000D3F19" w:rsidRPr="00A52043">
        <w:rPr>
          <w:rFonts w:ascii="Times New Roman" w:hAnsi="Times New Roman"/>
          <w:sz w:val="24"/>
          <w:szCs w:val="24"/>
        </w:rPr>
        <w:t>yetkinliği</w:t>
      </w:r>
      <w:r w:rsidRPr="00A52043">
        <w:rPr>
          <w:rFonts w:ascii="Times New Roman" w:hAnsi="Times New Roman"/>
          <w:sz w:val="24"/>
          <w:szCs w:val="24"/>
        </w:rPr>
        <w:t>, kabiliyeti ve tarafsızlığına ilişkin bilgiler, aşağıdakiler gibi çeşitli kaynaklardan elde edilebilir:</w:t>
      </w:r>
    </w:p>
    <w:p w14:paraId="3DA24CB1"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Uzmanın önceki çalışmasıyla ilgili kişisel deneyim.</w:t>
      </w:r>
    </w:p>
    <w:p w14:paraId="1664EC42"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Uzmanla yapılan müzakereler.</w:t>
      </w:r>
    </w:p>
    <w:p w14:paraId="38C85E2B" w14:textId="69821D7C"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 xml:space="preserve">Uzmanın </w:t>
      </w:r>
      <w:r w:rsidR="00C70AE6" w:rsidRPr="00A52043">
        <w:rPr>
          <w:rFonts w:ascii="Times New Roman" w:hAnsi="Times New Roman"/>
          <w:sz w:val="24"/>
          <w:szCs w:val="24"/>
        </w:rPr>
        <w:t xml:space="preserve">yaptığı işler </w:t>
      </w:r>
      <w:r w:rsidRPr="00A52043">
        <w:rPr>
          <w:rFonts w:ascii="Times New Roman" w:hAnsi="Times New Roman"/>
          <w:sz w:val="24"/>
          <w:szCs w:val="24"/>
        </w:rPr>
        <w:t>hakkında bilgisi olan diğer kişilerle yapılan müzakereler.</w:t>
      </w:r>
    </w:p>
    <w:p w14:paraId="79D16851" w14:textId="39F99E60"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 xml:space="preserve">Uzmanın nitelikleri, bir meslek </w:t>
      </w:r>
      <w:r w:rsidR="0033724E" w:rsidRPr="00A52043">
        <w:rPr>
          <w:rFonts w:ascii="Times New Roman" w:hAnsi="Times New Roman"/>
          <w:sz w:val="24"/>
          <w:szCs w:val="24"/>
        </w:rPr>
        <w:t xml:space="preserve">örgütüne </w:t>
      </w:r>
      <w:r w:rsidRPr="00A52043">
        <w:rPr>
          <w:rFonts w:ascii="Times New Roman" w:hAnsi="Times New Roman"/>
          <w:sz w:val="24"/>
          <w:szCs w:val="24"/>
        </w:rPr>
        <w:t xml:space="preserve">veya sektör derneğine üyeliği, lisansı veya uzmanlığının dış taraflarca kabulüne ilişkin diğer bilgi kaynakları. </w:t>
      </w:r>
    </w:p>
    <w:p w14:paraId="719BDD50" w14:textId="0372FA4C"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Uzman</w:t>
      </w:r>
      <w:r w:rsidR="00433760" w:rsidRPr="00A52043">
        <w:rPr>
          <w:rFonts w:ascii="Times New Roman" w:hAnsi="Times New Roman"/>
          <w:sz w:val="24"/>
          <w:szCs w:val="24"/>
        </w:rPr>
        <w:t xml:space="preserve"> tarafından yazılmış </w:t>
      </w:r>
      <w:r w:rsidRPr="00A52043">
        <w:rPr>
          <w:rFonts w:ascii="Times New Roman" w:hAnsi="Times New Roman"/>
          <w:sz w:val="24"/>
          <w:szCs w:val="24"/>
        </w:rPr>
        <w:t>veya yayımlanmış makale veya kitaplar.</w:t>
      </w:r>
    </w:p>
    <w:p w14:paraId="038649DE" w14:textId="490F867A"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Va</w:t>
      </w:r>
      <w:r w:rsidR="00703911">
        <w:rPr>
          <w:rFonts w:ascii="Times New Roman" w:hAnsi="Times New Roman"/>
          <w:sz w:val="24"/>
          <w:szCs w:val="24"/>
        </w:rPr>
        <w:t>rsa,</w:t>
      </w:r>
      <w:r w:rsidRPr="00A52043">
        <w:rPr>
          <w:rFonts w:ascii="Times New Roman" w:hAnsi="Times New Roman"/>
          <w:sz w:val="24"/>
          <w:szCs w:val="24"/>
        </w:rPr>
        <w:t xml:space="preserve"> yönetimin faydalandığı uzmanın oluşturduğu bilgilerle ilgili olarak denetçiye yeterli ve uygun denetim kanıtı elde etmesinde yardımcı olan, denetçinin faydalandığı uzman.</w:t>
      </w:r>
    </w:p>
    <w:p w14:paraId="51CC6A3E" w14:textId="53A01BFA"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A39.   </w:t>
      </w:r>
      <w:r w:rsidRPr="00A52043">
        <w:rPr>
          <w:rFonts w:ascii="Times New Roman" w:hAnsi="Times New Roman"/>
          <w:sz w:val="24"/>
          <w:szCs w:val="24"/>
        </w:rPr>
        <w:tab/>
        <w:t xml:space="preserve">Yönetimin faydalandığı uzmanın </w:t>
      </w:r>
      <w:r w:rsidR="000D3F19" w:rsidRPr="00A52043">
        <w:rPr>
          <w:rFonts w:ascii="Times New Roman" w:hAnsi="Times New Roman"/>
          <w:sz w:val="24"/>
          <w:szCs w:val="24"/>
        </w:rPr>
        <w:t>yetkinli</w:t>
      </w:r>
      <w:r w:rsidR="00705836" w:rsidRPr="00A52043">
        <w:rPr>
          <w:rFonts w:ascii="Times New Roman" w:hAnsi="Times New Roman"/>
          <w:sz w:val="24"/>
          <w:szCs w:val="24"/>
        </w:rPr>
        <w:t>k</w:t>
      </w:r>
      <w:r w:rsidRPr="00A52043">
        <w:rPr>
          <w:rFonts w:ascii="Times New Roman" w:hAnsi="Times New Roman"/>
          <w:sz w:val="24"/>
          <w:szCs w:val="24"/>
        </w:rPr>
        <w:t>, kabiliyet ve tarafsızlığının değerlendirilmesiyle ilgili hususlar, söz konusu uzmanın çalışmasının; teknik performans standartlarına veya diğer mesleki ve sektörel</w:t>
      </w:r>
      <w:r w:rsidR="00350AA1" w:rsidRPr="00A52043">
        <w:rPr>
          <w:rFonts w:ascii="Times New Roman" w:hAnsi="Times New Roman"/>
          <w:sz w:val="24"/>
          <w:szCs w:val="24"/>
        </w:rPr>
        <w:t xml:space="preserve"> yükümlülüklere</w:t>
      </w:r>
      <w:r w:rsidRPr="00A52043">
        <w:rPr>
          <w:rFonts w:ascii="Times New Roman" w:hAnsi="Times New Roman"/>
          <w:sz w:val="24"/>
          <w:szCs w:val="24"/>
        </w:rPr>
        <w:t xml:space="preserve"> (örneğin bir meslek </w:t>
      </w:r>
      <w:r w:rsidR="0033724E" w:rsidRPr="00A52043">
        <w:rPr>
          <w:rFonts w:ascii="Times New Roman" w:hAnsi="Times New Roman"/>
          <w:sz w:val="24"/>
          <w:szCs w:val="24"/>
        </w:rPr>
        <w:t xml:space="preserve">örgütü </w:t>
      </w:r>
      <w:r w:rsidRPr="00A52043">
        <w:rPr>
          <w:rFonts w:ascii="Times New Roman" w:hAnsi="Times New Roman"/>
          <w:sz w:val="24"/>
          <w:szCs w:val="24"/>
        </w:rPr>
        <w:t>veya birliğinin etik standartları</w:t>
      </w:r>
      <w:r w:rsidR="00705836" w:rsidRPr="00A52043">
        <w:rPr>
          <w:rFonts w:ascii="Times New Roman" w:hAnsi="Times New Roman"/>
          <w:sz w:val="24"/>
          <w:szCs w:val="24"/>
        </w:rPr>
        <w:t>na</w:t>
      </w:r>
      <w:r w:rsidRPr="00A52043">
        <w:rPr>
          <w:rFonts w:ascii="Times New Roman" w:hAnsi="Times New Roman"/>
          <w:sz w:val="24"/>
          <w:szCs w:val="24"/>
        </w:rPr>
        <w:t xml:space="preserve"> ve diğer üyelik </w:t>
      </w:r>
      <w:r w:rsidR="00705836" w:rsidRPr="00A52043">
        <w:rPr>
          <w:rFonts w:ascii="Times New Roman" w:hAnsi="Times New Roman"/>
          <w:sz w:val="24"/>
          <w:szCs w:val="24"/>
        </w:rPr>
        <w:t>şartlarına</w:t>
      </w:r>
      <w:r w:rsidRPr="00A52043">
        <w:rPr>
          <w:rFonts w:ascii="Times New Roman" w:hAnsi="Times New Roman"/>
          <w:sz w:val="24"/>
          <w:szCs w:val="24"/>
        </w:rPr>
        <w:t xml:space="preserve">, lisans veren </w:t>
      </w:r>
      <w:r w:rsidRPr="00A52043">
        <w:rPr>
          <w:rFonts w:ascii="Times New Roman" w:hAnsi="Times New Roman"/>
          <w:sz w:val="24"/>
          <w:szCs w:val="24"/>
        </w:rPr>
        <w:lastRenderedPageBreak/>
        <w:t>bir kuruluşun</w:t>
      </w:r>
      <w:r w:rsidR="00423459" w:rsidRPr="00A52043">
        <w:rPr>
          <w:rFonts w:ascii="Times New Roman" w:hAnsi="Times New Roman"/>
          <w:sz w:val="24"/>
          <w:szCs w:val="24"/>
        </w:rPr>
        <w:t xml:space="preserve"> </w:t>
      </w:r>
      <w:r w:rsidRPr="00A52043">
        <w:rPr>
          <w:rFonts w:ascii="Times New Roman" w:hAnsi="Times New Roman"/>
          <w:sz w:val="24"/>
          <w:szCs w:val="24"/>
        </w:rPr>
        <w:t>akreditasyon standartlarına veya mevzuat hükümler</w:t>
      </w:r>
      <w:r w:rsidR="005D4BEC" w:rsidRPr="00A52043">
        <w:rPr>
          <w:rFonts w:ascii="Times New Roman" w:hAnsi="Times New Roman"/>
          <w:sz w:val="24"/>
          <w:szCs w:val="24"/>
        </w:rPr>
        <w:t>in</w:t>
      </w:r>
      <w:r w:rsidRPr="00A52043">
        <w:rPr>
          <w:rFonts w:ascii="Times New Roman" w:hAnsi="Times New Roman"/>
          <w:sz w:val="24"/>
          <w:szCs w:val="24"/>
        </w:rPr>
        <w:t>e) tabi olup olmadığını içerir.</w:t>
      </w:r>
    </w:p>
    <w:p w14:paraId="2A14A6E3" w14:textId="77777777" w:rsidR="007740BB" w:rsidRPr="00A52043" w:rsidRDefault="007740BB" w:rsidP="001D4347">
      <w:pPr>
        <w:spacing w:before="120" w:after="120"/>
        <w:rPr>
          <w:rFonts w:ascii="Times New Roman" w:hAnsi="Times New Roman"/>
          <w:sz w:val="24"/>
          <w:szCs w:val="24"/>
        </w:rPr>
      </w:pPr>
      <w:r w:rsidRPr="00A52043">
        <w:rPr>
          <w:rFonts w:ascii="Times New Roman" w:hAnsi="Times New Roman"/>
          <w:sz w:val="24"/>
          <w:szCs w:val="24"/>
        </w:rPr>
        <w:t>A40.   İlgili olabilecek diğer hususlar arasında aşağıdakiler yer alır:</w:t>
      </w:r>
    </w:p>
    <w:p w14:paraId="75532E8C" w14:textId="079292F1"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 xml:space="preserve">Yönetimin faydalandığı uzmanın (alanındaki tüm ihtisas konuları dâhil) çalışmasının kullanılacağı konudaki </w:t>
      </w:r>
      <w:r w:rsidR="000D3F19" w:rsidRPr="00A52043">
        <w:rPr>
          <w:rFonts w:ascii="Times New Roman" w:hAnsi="Times New Roman"/>
          <w:sz w:val="24"/>
          <w:szCs w:val="24"/>
        </w:rPr>
        <w:t>yetkinliğinin</w:t>
      </w:r>
      <w:r w:rsidR="000D3F19" w:rsidRPr="00A52043" w:rsidDel="000D3F19">
        <w:rPr>
          <w:rFonts w:ascii="Times New Roman" w:hAnsi="Times New Roman"/>
          <w:sz w:val="24"/>
          <w:szCs w:val="24"/>
        </w:rPr>
        <w:t xml:space="preserve"> </w:t>
      </w:r>
      <w:r w:rsidRPr="00A52043">
        <w:rPr>
          <w:rFonts w:ascii="Times New Roman" w:hAnsi="Times New Roman"/>
          <w:sz w:val="24"/>
          <w:szCs w:val="24"/>
        </w:rPr>
        <w:t>ihtiyaca uygunluğu. Örneğin, belirli bir sigorta uzmanı, konut ve hasar sigortası alanında uzmanlaşmış, ancak emeklilik maaşı hesaplamasında sınırlı bir tecrübeye sahip olabilir.</w:t>
      </w:r>
    </w:p>
    <w:p w14:paraId="132DBA22" w14:textId="1EE812FF"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 xml:space="preserve">Yönetimin faydalandığı uzmanın ilgili muhasebe hükümlerine ilişkin </w:t>
      </w:r>
      <w:r w:rsidR="000D3F19" w:rsidRPr="00A52043">
        <w:rPr>
          <w:rFonts w:ascii="Times New Roman" w:hAnsi="Times New Roman"/>
          <w:sz w:val="24"/>
          <w:szCs w:val="24"/>
        </w:rPr>
        <w:t>yetkinliği</w:t>
      </w:r>
      <w:r w:rsidRPr="00A52043">
        <w:rPr>
          <w:rFonts w:ascii="Times New Roman" w:hAnsi="Times New Roman"/>
          <w:sz w:val="24"/>
          <w:szCs w:val="24"/>
        </w:rPr>
        <w:t>. Örneğin, geçerli finansal raporlama çerçevesiyle tutarlı olan modeller de dâhil olmak üzere varsayım ve yöntemler hakkında bilgi sahibi olması.</w:t>
      </w:r>
    </w:p>
    <w:p w14:paraId="5C4A54D6" w14:textId="78D13A33"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Beklenmedik olayların, şartlardaki değişikliklerin veya denetim prosedürlerinin sonuçlarından elde edilen denetim kanıtlarının; uzmanın</w:t>
      </w:r>
      <w:r w:rsidR="00D93407" w:rsidRPr="00A52043">
        <w:rPr>
          <w:rFonts w:ascii="Times New Roman" w:hAnsi="Times New Roman"/>
          <w:sz w:val="24"/>
          <w:szCs w:val="24"/>
        </w:rPr>
        <w:t xml:space="preserve"> yetkinliği</w:t>
      </w:r>
      <w:r w:rsidRPr="00A52043">
        <w:rPr>
          <w:rFonts w:ascii="Times New Roman" w:hAnsi="Times New Roman"/>
          <w:sz w:val="24"/>
          <w:szCs w:val="24"/>
        </w:rPr>
        <w:t>, kabiliyeti ve tarafsızlığıyla ilgili yapılan ilk değerlendirmenin, denetim ilerledikçe yeniden gözden geçirilmesinin gerekebileceğine işaret edip etmediği.</w:t>
      </w:r>
    </w:p>
    <w:p w14:paraId="2AA56F35" w14:textId="70F75ECE"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A41.   </w:t>
      </w:r>
      <w:r w:rsidRPr="00A52043">
        <w:rPr>
          <w:rFonts w:ascii="Times New Roman" w:hAnsi="Times New Roman"/>
          <w:sz w:val="24"/>
          <w:szCs w:val="24"/>
        </w:rPr>
        <w:tab/>
        <w:t>Kişisel çıkar tehditleri, taraf tutma tehditleri, yakınlık tehditleri, kendi kendini denetleme tehditleri ve yıldırma tehditleri gibi çok fa</w:t>
      </w:r>
      <w:r w:rsidR="00C82825">
        <w:rPr>
          <w:rFonts w:ascii="Times New Roman" w:hAnsi="Times New Roman"/>
          <w:sz w:val="24"/>
          <w:szCs w:val="24"/>
        </w:rPr>
        <w:t>r</w:t>
      </w:r>
      <w:bookmarkStart w:id="0" w:name="_GoBack"/>
      <w:bookmarkEnd w:id="0"/>
      <w:r w:rsidRPr="00A52043">
        <w:rPr>
          <w:rFonts w:ascii="Times New Roman" w:hAnsi="Times New Roman"/>
          <w:sz w:val="24"/>
          <w:szCs w:val="24"/>
        </w:rPr>
        <w:t>klı durumlar, tarafsızlığa yönelik tehlike oluşturabilir. Önlemler bu tür tehditleri azaltabilir ve bu önlemler dış unsurlar (örneğin, yönetimin faydalandığı uzmanın mesleği ve mevzuat) veya yönetimin faydalandığı uzmanın</w:t>
      </w:r>
      <w:r w:rsidR="00D93407" w:rsidRPr="00A52043">
        <w:rPr>
          <w:rFonts w:ascii="Times New Roman" w:hAnsi="Times New Roman"/>
          <w:sz w:val="24"/>
          <w:szCs w:val="24"/>
        </w:rPr>
        <w:t xml:space="preserve"> çalıştığı çevre</w:t>
      </w:r>
      <w:r w:rsidRPr="00A52043">
        <w:rPr>
          <w:rFonts w:ascii="Times New Roman" w:hAnsi="Times New Roman"/>
          <w:sz w:val="24"/>
          <w:szCs w:val="24"/>
        </w:rPr>
        <w:t xml:space="preserve"> (örneğin, kalite kontrol politika ve prosedürleri) aracılığıyla alınabilir.</w:t>
      </w:r>
    </w:p>
    <w:p w14:paraId="27A81973" w14:textId="1B40A320"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A42.  </w:t>
      </w:r>
      <w:r w:rsidRPr="00A52043">
        <w:rPr>
          <w:rFonts w:ascii="Times New Roman" w:hAnsi="Times New Roman"/>
          <w:sz w:val="24"/>
          <w:szCs w:val="24"/>
        </w:rPr>
        <w:tab/>
        <w:t xml:space="preserve">Önlemler, yönetimin faydalandığı uzmanın tarafsızlığına ilişkin tüm tehditleri ortadan kaldıramayabilir ancak yıldırma tehditleri gibi tehditler, işletme tarafından istihdam edilmiş bir uzmana kıyasla, işletme </w:t>
      </w:r>
      <w:r w:rsidR="008836F1" w:rsidRPr="00A52043">
        <w:rPr>
          <w:rFonts w:ascii="Times New Roman" w:hAnsi="Times New Roman"/>
          <w:sz w:val="24"/>
          <w:szCs w:val="24"/>
        </w:rPr>
        <w:t>tarafından dışarıdan</w:t>
      </w:r>
      <w:r w:rsidRPr="00A52043">
        <w:rPr>
          <w:rFonts w:ascii="Times New Roman" w:hAnsi="Times New Roman"/>
          <w:sz w:val="24"/>
          <w:szCs w:val="24"/>
        </w:rPr>
        <w:t xml:space="preserve"> hizmet alımı yoluyla kullanılan bir uzman açısından daha az </w:t>
      </w:r>
      <w:r w:rsidR="00FD4E39" w:rsidRPr="00A52043">
        <w:rPr>
          <w:rFonts w:ascii="Times New Roman" w:hAnsi="Times New Roman"/>
          <w:sz w:val="24"/>
          <w:szCs w:val="24"/>
        </w:rPr>
        <w:t xml:space="preserve">ciddiyet </w:t>
      </w:r>
      <w:r w:rsidRPr="00A52043">
        <w:rPr>
          <w:rFonts w:ascii="Times New Roman" w:hAnsi="Times New Roman"/>
          <w:sz w:val="24"/>
          <w:szCs w:val="24"/>
        </w:rPr>
        <w:t>arz edebilir; bu sebeple kalite kontrol politika ve prosedürleri gibi önlemlerin etkinliği daha yüksek olabilir. Bir işletmenin çalışanı olmanın tarafsızlık üzerinde yaratacağı tehdidin daima mevcut olması sebebiyle, işletme tarafından istihdam edilen bir uzmanın, işletmedeki diğer çalışanlara kıyasla daha tarafsız olabileceği genellikle kabul edilemez.</w:t>
      </w:r>
    </w:p>
    <w:p w14:paraId="76E51868" w14:textId="47D23D4E"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A43.   </w:t>
      </w:r>
      <w:r w:rsidRPr="00A52043">
        <w:rPr>
          <w:rFonts w:ascii="Times New Roman" w:hAnsi="Times New Roman"/>
          <w:sz w:val="24"/>
          <w:szCs w:val="24"/>
        </w:rPr>
        <w:tab/>
        <w:t>İşletme tarafından dışarıdan hizmet alımı yoluyla kullanılan bir uzmanın tarafsızlığı değerlendirilirken; uzmanın tarafsızlığına karşı tehdit oluşturabilecek her türlü menfaat ve ilişki ile uzmanın tabi olduğu mesleki</w:t>
      </w:r>
      <w:r w:rsidR="00FD4E39" w:rsidRPr="00A52043">
        <w:rPr>
          <w:rFonts w:ascii="Times New Roman" w:hAnsi="Times New Roman"/>
          <w:sz w:val="24"/>
          <w:szCs w:val="24"/>
        </w:rPr>
        <w:t xml:space="preserve"> yükümlülükler</w:t>
      </w:r>
      <w:r w:rsidRPr="00A52043">
        <w:rPr>
          <w:rFonts w:ascii="Times New Roman" w:hAnsi="Times New Roman"/>
          <w:sz w:val="24"/>
          <w:szCs w:val="24"/>
        </w:rPr>
        <w:t xml:space="preserve"> de dâhil olmak üzere, uygulanabilir önlemler hakkında yönetimle ve söz konusu uzmanla müzakerede bulunmak ve tedbirlerin yeterli olup olmadığını değerlendirmek faydalı olabilir. Tehdit oluşturan menfaat ve ilişkiler, aşağıdaki hususları içerebilir:</w:t>
      </w:r>
    </w:p>
    <w:p w14:paraId="4DE6407F"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Finansal çıkarlar.</w:t>
      </w:r>
    </w:p>
    <w:p w14:paraId="15452593"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İş ilişkileri ve kişisel ilişkiler.</w:t>
      </w:r>
    </w:p>
    <w:p w14:paraId="18BF3F4A" w14:textId="4D8CF6F4" w:rsidR="007740BB" w:rsidRPr="00A52043" w:rsidRDefault="00FD4E39"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 xml:space="preserve">Başka </w:t>
      </w:r>
      <w:r w:rsidR="007740BB" w:rsidRPr="00A52043">
        <w:rPr>
          <w:rFonts w:ascii="Times New Roman" w:hAnsi="Times New Roman"/>
          <w:sz w:val="24"/>
          <w:szCs w:val="24"/>
        </w:rPr>
        <w:t>hizmetlerin</w:t>
      </w:r>
      <w:r w:rsidRPr="00A52043">
        <w:rPr>
          <w:rFonts w:ascii="Times New Roman" w:hAnsi="Times New Roman"/>
          <w:sz w:val="24"/>
          <w:szCs w:val="24"/>
        </w:rPr>
        <w:t xml:space="preserve"> verilmesi</w:t>
      </w:r>
      <w:r w:rsidR="007740BB" w:rsidRPr="00A52043">
        <w:rPr>
          <w:rFonts w:ascii="Times New Roman" w:hAnsi="Times New Roman"/>
          <w:sz w:val="24"/>
          <w:szCs w:val="24"/>
        </w:rPr>
        <w:t>.</w:t>
      </w:r>
    </w:p>
    <w:p w14:paraId="7BEBA6E9" w14:textId="425F7DFA" w:rsidR="007740BB" w:rsidRPr="00A52043" w:rsidRDefault="007740BB" w:rsidP="001D4347">
      <w:pPr>
        <w:keepNext/>
        <w:spacing w:before="120" w:after="120"/>
        <w:jc w:val="both"/>
        <w:rPr>
          <w:rFonts w:ascii="Times New Roman" w:hAnsi="Times New Roman"/>
          <w:sz w:val="24"/>
          <w:szCs w:val="24"/>
        </w:rPr>
      </w:pPr>
      <w:r w:rsidRPr="00A52043">
        <w:rPr>
          <w:rFonts w:ascii="Times New Roman" w:hAnsi="Times New Roman"/>
          <w:sz w:val="24"/>
          <w:szCs w:val="24"/>
        </w:rPr>
        <w:lastRenderedPageBreak/>
        <w:t>Yönetimin Faydalandığı Uzmanın</w:t>
      </w:r>
      <w:r w:rsidR="00E05B6B" w:rsidRPr="00A52043">
        <w:rPr>
          <w:rFonts w:ascii="Times New Roman" w:hAnsi="Times New Roman"/>
          <w:sz w:val="24"/>
          <w:szCs w:val="24"/>
        </w:rPr>
        <w:t xml:space="preserve"> </w:t>
      </w:r>
      <w:r w:rsidR="00705836" w:rsidRPr="00A52043">
        <w:rPr>
          <w:rFonts w:ascii="Times New Roman" w:hAnsi="Times New Roman"/>
          <w:sz w:val="24"/>
          <w:szCs w:val="24"/>
        </w:rPr>
        <w:t>Çalışması Hakkında</w:t>
      </w:r>
      <w:r w:rsidR="00E05B6B" w:rsidRPr="00A52043">
        <w:rPr>
          <w:rFonts w:ascii="Times New Roman" w:hAnsi="Times New Roman"/>
          <w:sz w:val="24"/>
          <w:szCs w:val="24"/>
        </w:rPr>
        <w:t xml:space="preserve"> Kanaat Edinilmesi</w:t>
      </w:r>
      <w:r w:rsidRPr="00A52043">
        <w:rPr>
          <w:rFonts w:ascii="Times New Roman" w:hAnsi="Times New Roman"/>
          <w:sz w:val="24"/>
          <w:szCs w:val="24"/>
        </w:rPr>
        <w:t xml:space="preserve"> (</w:t>
      </w:r>
      <w:r w:rsidR="00371493" w:rsidRPr="00A52043">
        <w:rPr>
          <w:rFonts w:ascii="Times New Roman" w:hAnsi="Times New Roman"/>
          <w:sz w:val="24"/>
          <w:szCs w:val="24"/>
        </w:rPr>
        <w:t>Bkz.</w:t>
      </w:r>
      <w:r w:rsidRPr="00A52043">
        <w:rPr>
          <w:rFonts w:ascii="Times New Roman" w:hAnsi="Times New Roman"/>
          <w:sz w:val="24"/>
          <w:szCs w:val="24"/>
        </w:rPr>
        <w:t xml:space="preserve">: 8(b) paragrafı) </w:t>
      </w:r>
    </w:p>
    <w:p w14:paraId="1A6F3F38" w14:textId="7B89020F"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A44.  </w:t>
      </w:r>
      <w:r w:rsidRPr="00A52043">
        <w:rPr>
          <w:rFonts w:ascii="Times New Roman" w:hAnsi="Times New Roman"/>
          <w:sz w:val="24"/>
          <w:szCs w:val="24"/>
        </w:rPr>
        <w:tab/>
        <w:t>Yönetimin faydalandığı uzmanın</w:t>
      </w:r>
      <w:r w:rsidR="002C15E5" w:rsidRPr="00A52043">
        <w:rPr>
          <w:rFonts w:ascii="Times New Roman" w:hAnsi="Times New Roman"/>
          <w:sz w:val="24"/>
          <w:szCs w:val="24"/>
        </w:rPr>
        <w:t xml:space="preserve"> çalışması </w:t>
      </w:r>
      <w:r w:rsidR="00705836" w:rsidRPr="00A52043">
        <w:rPr>
          <w:rFonts w:ascii="Times New Roman" w:hAnsi="Times New Roman"/>
          <w:sz w:val="24"/>
          <w:szCs w:val="24"/>
        </w:rPr>
        <w:t>hakkında</w:t>
      </w:r>
      <w:r w:rsidR="002C15E5" w:rsidRPr="00A52043">
        <w:rPr>
          <w:rFonts w:ascii="Times New Roman" w:hAnsi="Times New Roman"/>
          <w:sz w:val="24"/>
          <w:szCs w:val="24"/>
        </w:rPr>
        <w:t xml:space="preserve"> kanaat edinilmesi</w:t>
      </w:r>
      <w:r w:rsidRPr="00A52043">
        <w:rPr>
          <w:rFonts w:ascii="Times New Roman" w:hAnsi="Times New Roman"/>
          <w:sz w:val="24"/>
          <w:szCs w:val="24"/>
        </w:rPr>
        <w:t xml:space="preserve">, ilgili uzmanlık alanının anlaşılmasını içerir. İlgili uzmanlık alanı hakkındaki </w:t>
      </w:r>
      <w:r w:rsidR="002C15E5" w:rsidRPr="00A52043">
        <w:rPr>
          <w:rFonts w:ascii="Times New Roman" w:hAnsi="Times New Roman"/>
          <w:sz w:val="24"/>
          <w:szCs w:val="24"/>
        </w:rPr>
        <w:t>kanaat</w:t>
      </w:r>
      <w:r w:rsidRPr="00A52043">
        <w:rPr>
          <w:rFonts w:ascii="Times New Roman" w:hAnsi="Times New Roman"/>
          <w:sz w:val="24"/>
          <w:szCs w:val="24"/>
        </w:rPr>
        <w:t>; denetçinin, yönetimin faydalandığı uzmanın yaptığı çalışmayı değerlendirecek uzmanlığa sahip olup olmadığına veya bu amaçla bir uzmandan faydalanmasının gerekip gerekmeyeceğine ilişkin vereceği kararla birlikte</w:t>
      </w:r>
      <w:r w:rsidR="00F01A69" w:rsidRPr="00A52043">
        <w:rPr>
          <w:rFonts w:ascii="Times New Roman" w:hAnsi="Times New Roman"/>
          <w:sz w:val="24"/>
          <w:szCs w:val="24"/>
        </w:rPr>
        <w:t xml:space="preserve"> edinilebilir.</w:t>
      </w:r>
      <w:r w:rsidR="00F01A69" w:rsidRPr="00A52043">
        <w:rPr>
          <w:rStyle w:val="DipnotBavurusu"/>
          <w:rFonts w:ascii="Times New Roman" w:hAnsi="Times New Roman"/>
          <w:sz w:val="24"/>
          <w:szCs w:val="24"/>
        </w:rPr>
        <w:footnoteReference w:id="15"/>
      </w:r>
    </w:p>
    <w:p w14:paraId="38D90383" w14:textId="66A5F2C8"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A45.  </w:t>
      </w:r>
      <w:r w:rsidRPr="00A52043">
        <w:rPr>
          <w:rFonts w:ascii="Times New Roman" w:hAnsi="Times New Roman"/>
          <w:sz w:val="24"/>
          <w:szCs w:val="24"/>
        </w:rPr>
        <w:tab/>
        <w:t xml:space="preserve">Yönetimin faydalandığı uzmanın uzmanlık alanına ilişkin olarak denetçinin hakkında </w:t>
      </w:r>
      <w:r w:rsidR="00251544" w:rsidRPr="00A52043">
        <w:rPr>
          <w:rFonts w:ascii="Times New Roman" w:hAnsi="Times New Roman"/>
          <w:sz w:val="24"/>
          <w:szCs w:val="24"/>
        </w:rPr>
        <w:t xml:space="preserve">kanaat </w:t>
      </w:r>
      <w:r w:rsidRPr="00A52043">
        <w:rPr>
          <w:rFonts w:ascii="Times New Roman" w:hAnsi="Times New Roman"/>
          <w:sz w:val="24"/>
          <w:szCs w:val="24"/>
        </w:rPr>
        <w:t>edinmesinin uygun olabileceği hususlar aşağıdakileri içerebilir:</w:t>
      </w:r>
    </w:p>
    <w:p w14:paraId="78688CF5" w14:textId="50328BF8"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 xml:space="preserve">Uzmanın uzmanlık alanının, </w:t>
      </w:r>
      <w:r w:rsidR="00251544" w:rsidRPr="00A52043">
        <w:rPr>
          <w:rFonts w:ascii="Times New Roman" w:hAnsi="Times New Roman"/>
          <w:sz w:val="24"/>
          <w:szCs w:val="24"/>
        </w:rPr>
        <w:t xml:space="preserve">söz konusu denetimde </w:t>
      </w:r>
      <w:r w:rsidR="00AA5E12" w:rsidRPr="00A52043">
        <w:rPr>
          <w:rFonts w:ascii="Times New Roman" w:hAnsi="Times New Roman"/>
          <w:sz w:val="24"/>
          <w:szCs w:val="24"/>
        </w:rPr>
        <w:t xml:space="preserve">ihtiyaç duyulan </w:t>
      </w:r>
      <w:r w:rsidRPr="00A52043">
        <w:rPr>
          <w:rFonts w:ascii="Times New Roman" w:hAnsi="Times New Roman"/>
          <w:sz w:val="24"/>
          <w:szCs w:val="24"/>
        </w:rPr>
        <w:t>alanları içerip içermediği.</w:t>
      </w:r>
    </w:p>
    <w:p w14:paraId="5DF48112" w14:textId="1EB396FD" w:rsidR="007740BB" w:rsidRPr="00A52043" w:rsidRDefault="00AA5E12"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Geçerli m</w:t>
      </w:r>
      <w:r w:rsidR="007740BB" w:rsidRPr="00A52043">
        <w:rPr>
          <w:rFonts w:ascii="Times New Roman" w:hAnsi="Times New Roman"/>
          <w:sz w:val="24"/>
          <w:szCs w:val="24"/>
        </w:rPr>
        <w:t>esleki veya diğer standartlar ile mevzuat</w:t>
      </w:r>
      <w:r w:rsidR="00F01A69" w:rsidRPr="00A52043">
        <w:rPr>
          <w:rFonts w:ascii="Times New Roman" w:hAnsi="Times New Roman"/>
          <w:sz w:val="24"/>
          <w:szCs w:val="24"/>
        </w:rPr>
        <w:t>ın</w:t>
      </w:r>
      <w:r w:rsidR="007740BB" w:rsidRPr="00A52043">
        <w:rPr>
          <w:rFonts w:ascii="Times New Roman" w:hAnsi="Times New Roman"/>
          <w:sz w:val="24"/>
          <w:szCs w:val="24"/>
        </w:rPr>
        <w:t xml:space="preserve"> hükümlerinin</w:t>
      </w:r>
      <w:r w:rsidRPr="00A52043">
        <w:rPr>
          <w:rFonts w:ascii="Times New Roman" w:hAnsi="Times New Roman"/>
          <w:sz w:val="24"/>
          <w:szCs w:val="24"/>
        </w:rPr>
        <w:t xml:space="preserve"> bulunup bulunmadığı</w:t>
      </w:r>
      <w:r w:rsidR="007740BB" w:rsidRPr="00A52043">
        <w:rPr>
          <w:rFonts w:ascii="Times New Roman" w:hAnsi="Times New Roman"/>
          <w:sz w:val="24"/>
          <w:szCs w:val="24"/>
        </w:rPr>
        <w:t>.</w:t>
      </w:r>
    </w:p>
    <w:p w14:paraId="0808894D"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Yönetimin faydalandığı uzmanın kullandığı varsayım ve yöntemler ile bunların, uzmanın sahip olduğu uzmanlık alanında genel kabul görmüş varsayım ve yöntemler olup olmadığı ve finansal raporlama amaçlarına uygun olup olmadığı.</w:t>
      </w:r>
    </w:p>
    <w:p w14:paraId="4A8808D1"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Yönetimin faydalandığı uzmanın kullandığı iç ve dış kaynaklı veri veya bilgilerin niteliği.</w:t>
      </w:r>
    </w:p>
    <w:p w14:paraId="5FC71C74" w14:textId="7C3BF5AD"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A46.   </w:t>
      </w:r>
      <w:r w:rsidRPr="00A52043">
        <w:rPr>
          <w:rFonts w:ascii="Times New Roman" w:hAnsi="Times New Roman"/>
          <w:sz w:val="24"/>
          <w:szCs w:val="24"/>
        </w:rPr>
        <w:tab/>
        <w:t>Yönetimin faydalandığı uzmanın, işletme tarafından dışarıdan hizmet alımı yoluyla kullanılan bir uzman olması durumunda, genellikle işletme ile uzman arasında düzenlenmiş bir iş sözleşmesi veya yazılı olarak hazırlanmış başka bir sözleşme olacaktır. Yönetimin faydalandığı uzmanın çalışması</w:t>
      </w:r>
      <w:r w:rsidR="001F372D" w:rsidRPr="00A52043">
        <w:rPr>
          <w:rFonts w:ascii="Times New Roman" w:hAnsi="Times New Roman"/>
          <w:sz w:val="24"/>
          <w:szCs w:val="24"/>
        </w:rPr>
        <w:t xml:space="preserve"> </w:t>
      </w:r>
      <w:r w:rsidR="00705836" w:rsidRPr="00A52043">
        <w:rPr>
          <w:rFonts w:ascii="Times New Roman" w:hAnsi="Times New Roman"/>
          <w:sz w:val="24"/>
          <w:szCs w:val="24"/>
        </w:rPr>
        <w:t>hakkında</w:t>
      </w:r>
      <w:r w:rsidR="001F372D" w:rsidRPr="00A52043">
        <w:rPr>
          <w:rFonts w:ascii="Times New Roman" w:hAnsi="Times New Roman"/>
          <w:sz w:val="24"/>
          <w:szCs w:val="24"/>
        </w:rPr>
        <w:t xml:space="preserve"> kanaat edinilirken</w:t>
      </w:r>
      <w:r w:rsidRPr="00A52043">
        <w:rPr>
          <w:rFonts w:ascii="Times New Roman" w:hAnsi="Times New Roman"/>
          <w:sz w:val="24"/>
          <w:szCs w:val="24"/>
        </w:rPr>
        <w:t xml:space="preserve"> bu sözleşmenin değerlendirilmesi, denetçinin amaçları</w:t>
      </w:r>
      <w:r w:rsidR="00034EDB" w:rsidRPr="00A52043">
        <w:rPr>
          <w:rFonts w:ascii="Times New Roman" w:hAnsi="Times New Roman"/>
          <w:sz w:val="24"/>
          <w:szCs w:val="24"/>
        </w:rPr>
        <w:t xml:space="preserve"> doğrultusunda</w:t>
      </w:r>
      <w:r w:rsidRPr="00A52043">
        <w:rPr>
          <w:rFonts w:ascii="Times New Roman" w:hAnsi="Times New Roman"/>
          <w:sz w:val="24"/>
          <w:szCs w:val="24"/>
        </w:rPr>
        <w:t xml:space="preserve"> aşağıdaki hususların uygunluğuna karar vermesinde denetçiye yardımcı olabilir: </w:t>
      </w:r>
    </w:p>
    <w:p w14:paraId="749B88DF"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Uzmanın yaptığı çalışmanın niteliği, kapsamı ve amaçları,</w:t>
      </w:r>
    </w:p>
    <w:p w14:paraId="0DDEC116"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 xml:space="preserve">Yönetim ve söz konusu uzmanın görev ve sorumlulukları, </w:t>
      </w:r>
    </w:p>
    <w:p w14:paraId="35A21606"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Uzman tarafından sunulacak herhangi bir raporun şekli dâhil olmak üzere yönetim ile uzman arasındaki iletişimin niteliği, zamanlaması ve kapsamı.</w:t>
      </w:r>
    </w:p>
    <w:p w14:paraId="2633C464" w14:textId="7AC8943A"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A47.  </w:t>
      </w:r>
      <w:r w:rsidRPr="00A52043">
        <w:rPr>
          <w:rFonts w:ascii="Times New Roman" w:hAnsi="Times New Roman"/>
          <w:sz w:val="24"/>
          <w:szCs w:val="24"/>
        </w:rPr>
        <w:tab/>
        <w:t>Yönetimin faydalandığı uzmanın işletme</w:t>
      </w:r>
      <w:r w:rsidR="00701C49" w:rsidRPr="00A52043">
        <w:rPr>
          <w:rFonts w:ascii="Times New Roman" w:hAnsi="Times New Roman"/>
          <w:sz w:val="24"/>
          <w:szCs w:val="24"/>
        </w:rPr>
        <w:t>de</w:t>
      </w:r>
      <w:r w:rsidRPr="00A52043">
        <w:rPr>
          <w:rFonts w:ascii="Times New Roman" w:hAnsi="Times New Roman"/>
          <w:sz w:val="24"/>
          <w:szCs w:val="24"/>
        </w:rPr>
        <w:t xml:space="preserve"> istihdam</w:t>
      </w:r>
      <w:r w:rsidR="00701C49" w:rsidRPr="00A52043">
        <w:rPr>
          <w:rFonts w:ascii="Times New Roman" w:hAnsi="Times New Roman"/>
          <w:sz w:val="24"/>
          <w:szCs w:val="24"/>
        </w:rPr>
        <w:t xml:space="preserve"> edilmesi</w:t>
      </w:r>
      <w:r w:rsidRPr="00A52043">
        <w:rPr>
          <w:rFonts w:ascii="Times New Roman" w:hAnsi="Times New Roman"/>
          <w:sz w:val="24"/>
          <w:szCs w:val="24"/>
        </w:rPr>
        <w:t xml:space="preserve"> durumunda,</w:t>
      </w:r>
      <w:r w:rsidR="00701C49" w:rsidRPr="00A52043">
        <w:rPr>
          <w:rFonts w:ascii="Times New Roman" w:hAnsi="Times New Roman"/>
          <w:sz w:val="24"/>
          <w:szCs w:val="24"/>
        </w:rPr>
        <w:t xml:space="preserve"> yukarıdaki gibi</w:t>
      </w:r>
      <w:r w:rsidRPr="00A52043">
        <w:rPr>
          <w:rFonts w:ascii="Times New Roman" w:hAnsi="Times New Roman"/>
          <w:sz w:val="24"/>
          <w:szCs w:val="24"/>
        </w:rPr>
        <w:t xml:space="preserve"> yazılı bir sözleşmenin mevcut olma ihtimali daha düşüktür. Denetçinin gerekli </w:t>
      </w:r>
      <w:r w:rsidR="003D6F30" w:rsidRPr="00A52043">
        <w:rPr>
          <w:rFonts w:ascii="Times New Roman" w:hAnsi="Times New Roman"/>
          <w:sz w:val="24"/>
          <w:szCs w:val="24"/>
        </w:rPr>
        <w:t xml:space="preserve">kanaati </w:t>
      </w:r>
      <w:r w:rsidRPr="00A52043">
        <w:rPr>
          <w:rFonts w:ascii="Times New Roman" w:hAnsi="Times New Roman"/>
          <w:sz w:val="24"/>
          <w:szCs w:val="24"/>
        </w:rPr>
        <w:t xml:space="preserve">edinebilmesi için en uygun yöntem, yönetimin diğer üyelerinin ve uzmanın sorgulanması olabilir. </w:t>
      </w:r>
    </w:p>
    <w:p w14:paraId="2B01EC7F" w14:textId="284982AF" w:rsidR="007740BB" w:rsidRPr="00A52043" w:rsidRDefault="007740BB" w:rsidP="001D4347">
      <w:pPr>
        <w:keepNext/>
        <w:spacing w:before="120" w:after="120"/>
        <w:jc w:val="both"/>
        <w:rPr>
          <w:rFonts w:ascii="Times New Roman" w:hAnsi="Times New Roman"/>
          <w:sz w:val="24"/>
          <w:szCs w:val="24"/>
        </w:rPr>
      </w:pPr>
      <w:r w:rsidRPr="00A52043">
        <w:rPr>
          <w:rFonts w:ascii="Times New Roman" w:hAnsi="Times New Roman"/>
          <w:sz w:val="24"/>
          <w:szCs w:val="24"/>
        </w:rPr>
        <w:t>Yönetimin Faydalandığı Uzmanın Yaptığı Çalışmanın Uygunluğunun Değerlendirilmesi (</w:t>
      </w:r>
      <w:r w:rsidR="00371493" w:rsidRPr="00A52043">
        <w:rPr>
          <w:rFonts w:ascii="Times New Roman" w:hAnsi="Times New Roman"/>
          <w:sz w:val="24"/>
          <w:szCs w:val="24"/>
        </w:rPr>
        <w:t>Bkz.</w:t>
      </w:r>
      <w:r w:rsidRPr="00A52043">
        <w:rPr>
          <w:rFonts w:ascii="Times New Roman" w:hAnsi="Times New Roman"/>
          <w:sz w:val="24"/>
          <w:szCs w:val="24"/>
        </w:rPr>
        <w:t xml:space="preserve">: 8(c) paragrafı)  </w:t>
      </w:r>
    </w:p>
    <w:p w14:paraId="03DA9883" w14:textId="31B0A3BC"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A48.   </w:t>
      </w:r>
      <w:r w:rsidRPr="00A52043">
        <w:rPr>
          <w:rFonts w:ascii="Times New Roman" w:hAnsi="Times New Roman"/>
          <w:sz w:val="24"/>
          <w:szCs w:val="24"/>
        </w:rPr>
        <w:tab/>
      </w:r>
      <w:r w:rsidR="00705836" w:rsidRPr="00A52043">
        <w:rPr>
          <w:rFonts w:ascii="Times New Roman" w:hAnsi="Times New Roman"/>
          <w:sz w:val="24"/>
          <w:szCs w:val="24"/>
        </w:rPr>
        <w:t>Y</w:t>
      </w:r>
      <w:r w:rsidRPr="00A52043">
        <w:rPr>
          <w:rFonts w:ascii="Times New Roman" w:hAnsi="Times New Roman"/>
          <w:sz w:val="24"/>
          <w:szCs w:val="24"/>
        </w:rPr>
        <w:t>önetimin faydalandığı uzmanın yaptığı çalışmaların</w:t>
      </w:r>
      <w:r w:rsidR="005A1027" w:rsidRPr="00A52043">
        <w:rPr>
          <w:rFonts w:ascii="Times New Roman" w:hAnsi="Times New Roman"/>
          <w:sz w:val="24"/>
          <w:szCs w:val="24"/>
        </w:rPr>
        <w:t>,</w:t>
      </w:r>
      <w:r w:rsidRPr="00A52043">
        <w:rPr>
          <w:rFonts w:ascii="Times New Roman" w:hAnsi="Times New Roman"/>
          <w:sz w:val="24"/>
          <w:szCs w:val="24"/>
        </w:rPr>
        <w:t xml:space="preserve"> </w:t>
      </w:r>
      <w:r w:rsidR="005A1027" w:rsidRPr="00A52043">
        <w:rPr>
          <w:rFonts w:ascii="Times New Roman" w:hAnsi="Times New Roman"/>
          <w:sz w:val="24"/>
          <w:szCs w:val="24"/>
        </w:rPr>
        <w:t xml:space="preserve">ilgili yönetim beyanı için denetim kanıtı olarak uygun olup olmadığı </w:t>
      </w:r>
      <w:r w:rsidRPr="00A52043">
        <w:rPr>
          <w:rFonts w:ascii="Times New Roman" w:hAnsi="Times New Roman"/>
          <w:sz w:val="24"/>
          <w:szCs w:val="24"/>
        </w:rPr>
        <w:t>değerlendirilirken göz önünde bulundurulabilecek hususlar aşağıdakileri içerebilir:</w:t>
      </w:r>
    </w:p>
    <w:p w14:paraId="74197AEE"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lastRenderedPageBreak/>
        <w:t>Uzmanın elde ettiği bulguların veya vardığı sonuçların ihtiyaca uygunluğu ve makullüğü ile bu bulgu ve sonuçların diğer denetim kanıtlarıyla tutarlılığı ve finansal tablolara uygun bir şekilde yansıtılıp yansıtılmadığı,</w:t>
      </w:r>
    </w:p>
    <w:p w14:paraId="108DF626" w14:textId="6D166FE8"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 xml:space="preserve">Uzmanın yaptığı çalışma, önemli varsayım ve yöntemlerin kullanımını içeriyorsa, bu varsayım ve yöntemlerin </w:t>
      </w:r>
      <w:r w:rsidR="00703911">
        <w:rPr>
          <w:rFonts w:ascii="Times New Roman" w:hAnsi="Times New Roman"/>
          <w:sz w:val="24"/>
          <w:szCs w:val="24"/>
        </w:rPr>
        <w:t>ihtiyaca uygunluğu ve makullüğü ve</w:t>
      </w:r>
    </w:p>
    <w:p w14:paraId="3128C2AF" w14:textId="1D7B67E3" w:rsidR="007740BB" w:rsidRPr="00A52043" w:rsidRDefault="007740BB" w:rsidP="001D4347">
      <w:pPr>
        <w:pStyle w:val="ListeParagraf"/>
        <w:numPr>
          <w:ilvl w:val="0"/>
          <w:numId w:val="8"/>
        </w:numPr>
        <w:spacing w:before="120" w:after="120"/>
        <w:ind w:left="1418" w:hanging="720"/>
        <w:contextualSpacing w:val="0"/>
        <w:jc w:val="both"/>
      </w:pPr>
      <w:r w:rsidRPr="00A52043">
        <w:rPr>
          <w:rFonts w:ascii="Times New Roman" w:hAnsi="Times New Roman"/>
          <w:sz w:val="24"/>
          <w:szCs w:val="24"/>
        </w:rPr>
        <w:t>Uzmanın yaptığı çalışma,</w:t>
      </w:r>
      <w:r w:rsidR="001E1054" w:rsidRPr="00A52043">
        <w:rPr>
          <w:rFonts w:ascii="Times New Roman" w:hAnsi="Times New Roman"/>
          <w:sz w:val="24"/>
          <w:szCs w:val="24"/>
        </w:rPr>
        <w:t xml:space="preserve"> kaynak verilerin</w:t>
      </w:r>
      <w:r w:rsidRPr="00A52043">
        <w:rPr>
          <w:rFonts w:ascii="Times New Roman" w:hAnsi="Times New Roman"/>
          <w:sz w:val="24"/>
          <w:szCs w:val="24"/>
        </w:rPr>
        <w:t xml:space="preserve"> önemli ölçüde kullanımını içeriyorsa, bu </w:t>
      </w:r>
      <w:r w:rsidR="007B7DD8" w:rsidRPr="00A52043">
        <w:rPr>
          <w:rFonts w:ascii="Times New Roman" w:hAnsi="Times New Roman"/>
          <w:sz w:val="24"/>
          <w:szCs w:val="24"/>
        </w:rPr>
        <w:t xml:space="preserve">kaynak verilerin </w:t>
      </w:r>
      <w:r w:rsidRPr="00A52043">
        <w:rPr>
          <w:rFonts w:ascii="Times New Roman" w:hAnsi="Times New Roman"/>
          <w:sz w:val="24"/>
          <w:szCs w:val="24"/>
        </w:rPr>
        <w:t>ihtiyaca uygunluğu, tamlığı ve doğruluğu.</w:t>
      </w:r>
    </w:p>
    <w:p w14:paraId="03C173DE" w14:textId="6754ACD3" w:rsidR="007740BB" w:rsidRPr="00A52043" w:rsidRDefault="007740BB" w:rsidP="001D4347">
      <w:pPr>
        <w:spacing w:before="120" w:after="120"/>
        <w:jc w:val="both"/>
        <w:rPr>
          <w:rFonts w:ascii="Times New Roman" w:hAnsi="Times New Roman"/>
          <w:sz w:val="24"/>
          <w:szCs w:val="24"/>
        </w:rPr>
      </w:pPr>
      <w:r w:rsidRPr="00A52043">
        <w:rPr>
          <w:rFonts w:ascii="Times New Roman" w:hAnsi="Times New Roman"/>
          <w:i/>
          <w:sz w:val="24"/>
          <w:szCs w:val="24"/>
        </w:rPr>
        <w:t>İşletme Tarafından Oluşturulan ve Denetçinin Amaçlarına Yönelik Olarak Kullanılan Bilgiler</w:t>
      </w:r>
      <w:r w:rsidRPr="00A52043">
        <w:rPr>
          <w:rFonts w:ascii="Times New Roman" w:hAnsi="Times New Roman"/>
          <w:sz w:val="24"/>
          <w:szCs w:val="24"/>
        </w:rPr>
        <w:t xml:space="preserve"> (</w:t>
      </w:r>
      <w:r w:rsidR="00371493" w:rsidRPr="00A52043">
        <w:rPr>
          <w:rFonts w:ascii="Times New Roman" w:hAnsi="Times New Roman"/>
          <w:sz w:val="24"/>
          <w:szCs w:val="24"/>
        </w:rPr>
        <w:t>Bkz.</w:t>
      </w:r>
      <w:r w:rsidRPr="00A52043">
        <w:rPr>
          <w:rFonts w:ascii="Times New Roman" w:hAnsi="Times New Roman"/>
          <w:sz w:val="24"/>
          <w:szCs w:val="24"/>
        </w:rPr>
        <w:t xml:space="preserve">: 9(a)-(b) paragrafı)  </w:t>
      </w:r>
    </w:p>
    <w:p w14:paraId="2F86B948" w14:textId="61A089D2"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A49.   </w:t>
      </w:r>
      <w:r w:rsidRPr="00A52043">
        <w:rPr>
          <w:rFonts w:ascii="Times New Roman" w:hAnsi="Times New Roman"/>
          <w:sz w:val="24"/>
          <w:szCs w:val="24"/>
        </w:rPr>
        <w:tab/>
        <w:t>Denetçinin güvenilir denetim</w:t>
      </w:r>
      <w:r w:rsidR="001B00A2" w:rsidRPr="00A52043">
        <w:rPr>
          <w:rFonts w:ascii="Times New Roman" w:hAnsi="Times New Roman"/>
          <w:sz w:val="24"/>
          <w:szCs w:val="24"/>
        </w:rPr>
        <w:t xml:space="preserve"> kanıtı</w:t>
      </w:r>
      <w:r w:rsidRPr="00A52043">
        <w:rPr>
          <w:rFonts w:ascii="Times New Roman" w:hAnsi="Times New Roman"/>
          <w:sz w:val="24"/>
          <w:szCs w:val="24"/>
        </w:rPr>
        <w:t xml:space="preserve"> elde edebilmesi için, işletme tarafından oluşturulan ve denetim prosedürlerini uygulamak için kullanılan bilgilerin yeterince tam ve doğru olması gerekir. Örneğin, satış hacmine ilişkin kayıtlara standart fiyatlar uygulanarak yapılan hâsılat denetiminin etkinliği, fiyatlara ilişkin bilgilerin doğruluğundan ve satış hacmi verilerinin tamlı</w:t>
      </w:r>
      <w:r w:rsidR="008E371A">
        <w:rPr>
          <w:rFonts w:ascii="Times New Roman" w:hAnsi="Times New Roman"/>
          <w:sz w:val="24"/>
          <w:szCs w:val="24"/>
        </w:rPr>
        <w:t xml:space="preserve">ğı ve doğruluğundan etkilenir. </w:t>
      </w:r>
      <w:r w:rsidRPr="00A52043">
        <w:rPr>
          <w:rFonts w:ascii="Times New Roman" w:hAnsi="Times New Roman"/>
          <w:sz w:val="24"/>
          <w:szCs w:val="24"/>
        </w:rPr>
        <w:t xml:space="preserve">Benzer şekilde, denetçinin belirli bir anakitleyi (örneğin ödemeleri) belirli bir nitelik (örneğin yetkilendirme) açısından test etmeyi düşünmesi hâlinde, içinden kalemlerin seçildiği anakitlenin tam olmaması durumunda test sonuçları daha az güvenilir olacaktır. </w:t>
      </w:r>
    </w:p>
    <w:p w14:paraId="5E7ECA62"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A50.  </w:t>
      </w:r>
      <w:r w:rsidRPr="00A52043">
        <w:rPr>
          <w:rFonts w:ascii="Times New Roman" w:hAnsi="Times New Roman"/>
          <w:sz w:val="24"/>
          <w:szCs w:val="24"/>
        </w:rPr>
        <w:tab/>
        <w:t xml:space="preserve">Bu tür bilgilerin doğruluğu ve tamlığına ilişkin denetim kanıtı elde edilmesi işleminin denetim prosedürünün ayrılmaz bir parçası olması durumunda, bu tür kanıtların elde edilmesi, söz konusu bilgiye uygulanan mevcut denetim prosedürüyle eş zamanlı olarak gerçekleştirilebilir. Diğer durumlarda denetçi, bilgilerin hazırlanması ve saklanmasına ilişkin kontrolleri test ederek, bu bilgilerin doğruluğu ve tamlığına ilişkin denetim kanıtı elde etmiş olabilir. Ancak bazı durumlarda denetçi, ilâve denetim prosedürlerinin gerekli olduğuna karar verebilir. </w:t>
      </w:r>
    </w:p>
    <w:p w14:paraId="4126F987" w14:textId="00E37FF8"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A51. </w:t>
      </w:r>
      <w:r w:rsidRPr="00A52043">
        <w:rPr>
          <w:rFonts w:ascii="Times New Roman" w:hAnsi="Times New Roman"/>
          <w:sz w:val="24"/>
          <w:szCs w:val="24"/>
        </w:rPr>
        <w:tab/>
        <w:t xml:space="preserve">Bazı durumlarda denetçi, işletme tarafından oluşturulan bilgileri denetimin diğer amaçları </w:t>
      </w:r>
      <w:r w:rsidR="00F7044C" w:rsidRPr="00A52043">
        <w:rPr>
          <w:rFonts w:ascii="Times New Roman" w:hAnsi="Times New Roman"/>
          <w:sz w:val="24"/>
          <w:szCs w:val="24"/>
        </w:rPr>
        <w:t xml:space="preserve">için </w:t>
      </w:r>
      <w:r w:rsidRPr="00A52043">
        <w:rPr>
          <w:rFonts w:ascii="Times New Roman" w:hAnsi="Times New Roman"/>
          <w:sz w:val="24"/>
          <w:szCs w:val="24"/>
        </w:rPr>
        <w:t xml:space="preserve">kullanmayı düşünebilir. Örneğin denetçi, işletmenin izleme faaliyetleri için oluşturduğu bilgileri (iç denetçi raporları gibi) kullanmayı veya işletmenin performans ölçümlerini </w:t>
      </w:r>
      <w:r w:rsidR="00F7044C" w:rsidRPr="00A52043">
        <w:rPr>
          <w:rFonts w:ascii="Times New Roman" w:hAnsi="Times New Roman"/>
          <w:sz w:val="24"/>
          <w:szCs w:val="24"/>
        </w:rPr>
        <w:t xml:space="preserve">analitik prosedürlerin amaçları için </w:t>
      </w:r>
      <w:r w:rsidRPr="00A52043">
        <w:rPr>
          <w:rFonts w:ascii="Times New Roman" w:hAnsi="Times New Roman"/>
          <w:sz w:val="24"/>
          <w:szCs w:val="24"/>
        </w:rPr>
        <w:t xml:space="preserve">kullanmayı düşünebilir. Bu tür durumlarda, kullanılan bilgilerin denetçinin amaçları açısından yeterince açık veya </w:t>
      </w:r>
      <w:r w:rsidR="005E2AA3" w:rsidRPr="00A52043">
        <w:rPr>
          <w:rFonts w:ascii="Times New Roman" w:hAnsi="Times New Roman"/>
          <w:sz w:val="24"/>
          <w:szCs w:val="24"/>
        </w:rPr>
        <w:t xml:space="preserve">ayrıntılı </w:t>
      </w:r>
      <w:r w:rsidRPr="00A52043">
        <w:rPr>
          <w:rFonts w:ascii="Times New Roman" w:hAnsi="Times New Roman"/>
          <w:sz w:val="24"/>
          <w:szCs w:val="24"/>
        </w:rPr>
        <w:t>olup olmadığı, elde edilen denetim kanıtının uygunluğunu etkiler. Örneğin, yönetim tarafından kullanılan performans ölçümleri, önemli yanlışlıkları tespit edecek kadar açık olmayabilir.</w:t>
      </w:r>
    </w:p>
    <w:p w14:paraId="0F3F876A" w14:textId="699EB6D7" w:rsidR="007740BB" w:rsidRPr="00A52043" w:rsidRDefault="007740BB" w:rsidP="001D4347">
      <w:pPr>
        <w:keepNext/>
        <w:spacing w:before="120" w:after="120"/>
        <w:jc w:val="both"/>
        <w:rPr>
          <w:rFonts w:ascii="Times New Roman" w:hAnsi="Times New Roman"/>
          <w:sz w:val="24"/>
          <w:szCs w:val="24"/>
        </w:rPr>
      </w:pPr>
      <w:r w:rsidRPr="00A52043">
        <w:rPr>
          <w:rFonts w:ascii="Times New Roman" w:hAnsi="Times New Roman"/>
          <w:b/>
          <w:sz w:val="24"/>
          <w:szCs w:val="24"/>
        </w:rPr>
        <w:t>Denetim Kanıtı Elde Etmek İçin Test Edilecek Kalemlerin Seçilmesi</w:t>
      </w:r>
      <w:r w:rsidRPr="00A52043">
        <w:rPr>
          <w:rFonts w:ascii="Times New Roman" w:hAnsi="Times New Roman"/>
          <w:sz w:val="24"/>
          <w:szCs w:val="24"/>
        </w:rPr>
        <w:t xml:space="preserve"> (</w:t>
      </w:r>
      <w:r w:rsidR="00371493" w:rsidRPr="00A52043">
        <w:rPr>
          <w:rFonts w:ascii="Times New Roman" w:hAnsi="Times New Roman"/>
          <w:sz w:val="24"/>
          <w:szCs w:val="24"/>
        </w:rPr>
        <w:t>Bkz.</w:t>
      </w:r>
      <w:r w:rsidRPr="00A52043">
        <w:rPr>
          <w:rFonts w:ascii="Times New Roman" w:hAnsi="Times New Roman"/>
          <w:sz w:val="24"/>
          <w:szCs w:val="24"/>
        </w:rPr>
        <w:t>: 10 uncu paragraf)</w:t>
      </w:r>
    </w:p>
    <w:p w14:paraId="133A990B" w14:textId="186E653F"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A52. </w:t>
      </w:r>
      <w:r w:rsidRPr="00A52043">
        <w:rPr>
          <w:rFonts w:ascii="Times New Roman" w:hAnsi="Times New Roman"/>
          <w:sz w:val="24"/>
          <w:szCs w:val="24"/>
        </w:rPr>
        <w:tab/>
        <w:t xml:space="preserve">Etkin bir test, elde edilmiş veya edilecek diğer denetim kanıtlarıyla birlikte ele alındığında, denetçinin amaçları açısından yeterli olacak derecede uygun denetim kanıtı sağlar. </w:t>
      </w:r>
      <w:r w:rsidR="00185C53" w:rsidRPr="00A52043">
        <w:rPr>
          <w:rFonts w:ascii="Times New Roman" w:hAnsi="Times New Roman"/>
          <w:sz w:val="24"/>
          <w:szCs w:val="24"/>
        </w:rPr>
        <w:t>T</w:t>
      </w:r>
      <w:r w:rsidRPr="00A52043">
        <w:rPr>
          <w:rFonts w:ascii="Times New Roman" w:hAnsi="Times New Roman"/>
          <w:sz w:val="24"/>
          <w:szCs w:val="24"/>
        </w:rPr>
        <w:t xml:space="preserve">est edilecek kalemleri seçerken, </w:t>
      </w:r>
      <w:r w:rsidR="00185C53" w:rsidRPr="00A52043">
        <w:rPr>
          <w:rFonts w:ascii="Times New Roman" w:hAnsi="Times New Roman"/>
          <w:sz w:val="24"/>
          <w:szCs w:val="24"/>
        </w:rPr>
        <w:t xml:space="preserve">denetçinin </w:t>
      </w:r>
      <w:r w:rsidRPr="00A52043">
        <w:rPr>
          <w:rFonts w:ascii="Times New Roman" w:hAnsi="Times New Roman"/>
          <w:sz w:val="24"/>
          <w:szCs w:val="24"/>
        </w:rPr>
        <w:t xml:space="preserve">denetim kanıtı olarak kullanılacak bilgilerin 7 nci paragrafa uygun olarak ihtiyaca uygunluğuna ve güvenilirliğine karar vermesi gerekir; etkinliğin diğer bir yönü olan yeterlilik ise test edilecek kalemlerin seçilmesinde önemli bir unsurdur. Aşağıdakiler denetçinin test edilecek kalemleri seçerken kullanabileceği yöntemlerdir: </w:t>
      </w:r>
    </w:p>
    <w:p w14:paraId="4A0E02ED" w14:textId="77777777" w:rsidR="007740BB" w:rsidRPr="00A52043" w:rsidRDefault="007740BB" w:rsidP="001D4347">
      <w:pPr>
        <w:spacing w:before="120" w:after="120"/>
        <w:ind w:left="1418" w:hanging="713"/>
        <w:jc w:val="both"/>
        <w:rPr>
          <w:rFonts w:ascii="Times New Roman" w:hAnsi="Times New Roman"/>
          <w:sz w:val="24"/>
          <w:szCs w:val="24"/>
        </w:rPr>
      </w:pPr>
      <w:r w:rsidRPr="00A52043">
        <w:rPr>
          <w:rFonts w:ascii="Times New Roman" w:hAnsi="Times New Roman"/>
          <w:sz w:val="24"/>
          <w:szCs w:val="24"/>
        </w:rPr>
        <w:lastRenderedPageBreak/>
        <w:t xml:space="preserve">(a) </w:t>
      </w:r>
      <w:r w:rsidRPr="00A52043">
        <w:rPr>
          <w:rFonts w:ascii="Times New Roman" w:hAnsi="Times New Roman"/>
          <w:sz w:val="24"/>
          <w:szCs w:val="24"/>
        </w:rPr>
        <w:tab/>
        <w:t xml:space="preserve">Tüm </w:t>
      </w:r>
      <w:r w:rsidRPr="00A52043">
        <w:rPr>
          <w:rFonts w:ascii="Times New Roman" w:hAnsi="Times New Roman"/>
          <w:sz w:val="24"/>
          <w:szCs w:val="24"/>
          <w:lang w:eastAsia="en-US"/>
        </w:rPr>
        <w:t>kalemlerin</w:t>
      </w:r>
      <w:r w:rsidRPr="00A52043">
        <w:rPr>
          <w:rFonts w:ascii="Times New Roman" w:hAnsi="Times New Roman"/>
          <w:sz w:val="24"/>
          <w:szCs w:val="24"/>
        </w:rPr>
        <w:t xml:space="preserve"> seçilmesi (%100 inceleme), </w:t>
      </w:r>
    </w:p>
    <w:p w14:paraId="16932653" w14:textId="77777777" w:rsidR="007740BB" w:rsidRPr="00A52043" w:rsidRDefault="007740BB" w:rsidP="001D4347">
      <w:pPr>
        <w:spacing w:before="120" w:after="120"/>
        <w:ind w:left="1418" w:hanging="713"/>
        <w:jc w:val="both"/>
        <w:rPr>
          <w:rFonts w:ascii="Times New Roman" w:hAnsi="Times New Roman"/>
          <w:sz w:val="24"/>
          <w:szCs w:val="24"/>
        </w:rPr>
      </w:pPr>
      <w:r w:rsidRPr="00A52043">
        <w:rPr>
          <w:rFonts w:ascii="Times New Roman" w:hAnsi="Times New Roman"/>
          <w:sz w:val="24"/>
          <w:szCs w:val="24"/>
        </w:rPr>
        <w:t xml:space="preserve">(b) </w:t>
      </w:r>
      <w:r w:rsidRPr="00A52043">
        <w:rPr>
          <w:rFonts w:ascii="Times New Roman" w:hAnsi="Times New Roman"/>
          <w:sz w:val="24"/>
          <w:szCs w:val="24"/>
        </w:rPr>
        <w:tab/>
        <w:t>Belirli kalemlerin seçilmesi,</w:t>
      </w:r>
    </w:p>
    <w:p w14:paraId="26320B08" w14:textId="77777777" w:rsidR="007740BB" w:rsidRPr="00A52043" w:rsidRDefault="007740BB" w:rsidP="001D4347">
      <w:pPr>
        <w:spacing w:before="120" w:after="120"/>
        <w:ind w:left="1418" w:hanging="713"/>
        <w:jc w:val="both"/>
        <w:rPr>
          <w:rFonts w:ascii="Times New Roman" w:hAnsi="Times New Roman"/>
          <w:sz w:val="24"/>
          <w:szCs w:val="24"/>
        </w:rPr>
      </w:pPr>
      <w:r w:rsidRPr="00A52043">
        <w:rPr>
          <w:rFonts w:ascii="Times New Roman" w:hAnsi="Times New Roman"/>
          <w:sz w:val="24"/>
          <w:szCs w:val="24"/>
        </w:rPr>
        <w:t xml:space="preserve">(c) </w:t>
      </w:r>
      <w:r w:rsidRPr="00A52043">
        <w:rPr>
          <w:rFonts w:ascii="Times New Roman" w:hAnsi="Times New Roman"/>
          <w:sz w:val="24"/>
          <w:szCs w:val="24"/>
        </w:rPr>
        <w:tab/>
        <w:t>Denetim örneklemesi.</w:t>
      </w:r>
    </w:p>
    <w:p w14:paraId="68DDF351" w14:textId="77777777" w:rsidR="007740BB" w:rsidRPr="00A52043" w:rsidRDefault="007740BB" w:rsidP="001D4347">
      <w:pPr>
        <w:spacing w:before="120" w:after="120"/>
        <w:ind w:left="705"/>
        <w:jc w:val="both"/>
        <w:rPr>
          <w:rFonts w:ascii="Times New Roman" w:hAnsi="Times New Roman"/>
          <w:sz w:val="24"/>
          <w:szCs w:val="24"/>
        </w:rPr>
      </w:pPr>
      <w:r w:rsidRPr="00A52043">
        <w:rPr>
          <w:rFonts w:ascii="Times New Roman" w:hAnsi="Times New Roman"/>
          <w:sz w:val="24"/>
          <w:szCs w:val="24"/>
        </w:rPr>
        <w:t>Bu yöntemlerden birinin veya birkaçının birlikte uygulanması, belirli şartlara (örneğin test edilecek yönetim beyanıyla ilgili “önemli yanlışlık” riskleri gibi) ve farklı yöntemlerin uygulanabilirliği ve etkinliğine bağlıdır.</w:t>
      </w:r>
    </w:p>
    <w:p w14:paraId="25CC5A39" w14:textId="77777777" w:rsidR="007740BB" w:rsidRPr="00A52043" w:rsidRDefault="007740BB" w:rsidP="001D4347">
      <w:pPr>
        <w:spacing w:before="120" w:after="120"/>
        <w:jc w:val="both"/>
        <w:rPr>
          <w:rFonts w:ascii="Times New Roman" w:hAnsi="Times New Roman"/>
          <w:i/>
          <w:sz w:val="24"/>
          <w:szCs w:val="24"/>
        </w:rPr>
      </w:pPr>
      <w:r w:rsidRPr="00A52043">
        <w:rPr>
          <w:rFonts w:ascii="Times New Roman" w:hAnsi="Times New Roman"/>
          <w:i/>
          <w:sz w:val="24"/>
          <w:szCs w:val="24"/>
        </w:rPr>
        <w:t>Tüm Kalemlerin Seçilmesi</w:t>
      </w:r>
    </w:p>
    <w:p w14:paraId="2BADF07C"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A53.   </w:t>
      </w:r>
      <w:r w:rsidRPr="00A52043">
        <w:rPr>
          <w:rFonts w:ascii="Times New Roman" w:hAnsi="Times New Roman"/>
          <w:sz w:val="24"/>
          <w:szCs w:val="24"/>
        </w:rPr>
        <w:tab/>
        <w:t>Denetçi en uygun yöntemin, bir işlem sınıfını veya hesap bakiyesini oluşturan kalemlerin yer aldığı anakitlenin tamamının (veya bu anakitle içerisindeki bir katmanın) incelenmesi olduğuna karar verebilir. % 100 inceleme yöntemi, kontrol testleri için pek mümkün olmamakla birlikte, bu yöntem detay testlerinde daha yaygındır. Örneğin aşağıdaki durumlarda %100 incelenme yöntemi uygun olabilir:</w:t>
      </w:r>
    </w:p>
    <w:p w14:paraId="4AEF8C3A"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Anakitlenin az sayıda yüksek tutarlı kalemlerden oluşması,</w:t>
      </w:r>
    </w:p>
    <w:p w14:paraId="62E37C56"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Ciddi bir riskin mevcut olması ve diğer yöntemlerin yeterli ve uygun denetim kanıtı sağlamaması veya</w:t>
      </w:r>
    </w:p>
    <w:p w14:paraId="4C25E554" w14:textId="77777777" w:rsidR="007740BB" w:rsidRPr="00A52043" w:rsidRDefault="007740BB" w:rsidP="001D4347">
      <w:pPr>
        <w:pStyle w:val="ListeParagraf"/>
        <w:numPr>
          <w:ilvl w:val="0"/>
          <w:numId w:val="8"/>
        </w:numPr>
        <w:spacing w:before="120" w:after="120"/>
        <w:ind w:left="1418" w:hanging="720"/>
        <w:contextualSpacing w:val="0"/>
        <w:jc w:val="both"/>
        <w:rPr>
          <w:rFonts w:ascii="Times New Roman" w:hAnsi="Times New Roman"/>
          <w:sz w:val="24"/>
          <w:szCs w:val="24"/>
        </w:rPr>
      </w:pPr>
      <w:r w:rsidRPr="00A52043">
        <w:rPr>
          <w:rFonts w:ascii="Times New Roman" w:hAnsi="Times New Roman"/>
          <w:sz w:val="24"/>
          <w:szCs w:val="24"/>
        </w:rPr>
        <w:t>Bir bilgi sistemi tarafından otomatik olarak yapılan bir hesaplamanın veya başka bir işlemin tekrarlayan niteliğinin, %100 inceleme yöntemini maliyet bakımından etkin hâle getirmesi.</w:t>
      </w:r>
    </w:p>
    <w:p w14:paraId="64DBAB8B" w14:textId="77777777" w:rsidR="007740BB" w:rsidRPr="00A52043" w:rsidRDefault="007740BB" w:rsidP="001D4347">
      <w:pPr>
        <w:spacing w:before="120" w:after="120"/>
        <w:jc w:val="both"/>
        <w:rPr>
          <w:rFonts w:ascii="Times New Roman" w:hAnsi="Times New Roman"/>
          <w:i/>
          <w:sz w:val="24"/>
          <w:szCs w:val="24"/>
        </w:rPr>
      </w:pPr>
      <w:r w:rsidRPr="00A52043">
        <w:rPr>
          <w:rFonts w:ascii="Times New Roman" w:hAnsi="Times New Roman"/>
          <w:i/>
          <w:sz w:val="24"/>
          <w:szCs w:val="24"/>
        </w:rPr>
        <w:t>Belirli Kalemlerin Seçilmesi</w:t>
      </w:r>
    </w:p>
    <w:p w14:paraId="5A50E024" w14:textId="07BCC6B6"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A54.  </w:t>
      </w:r>
      <w:r w:rsidRPr="00A52043">
        <w:rPr>
          <w:rFonts w:ascii="Times New Roman" w:hAnsi="Times New Roman"/>
          <w:sz w:val="24"/>
          <w:szCs w:val="24"/>
        </w:rPr>
        <w:tab/>
        <w:t xml:space="preserve">Denetçi, bir anakitleden belirli kalemlerin seçilmesine karar verebilir. Bu kararın verilmesinde ilgili olabilecek </w:t>
      </w:r>
      <w:r w:rsidR="005E2AA3" w:rsidRPr="00A52043">
        <w:rPr>
          <w:rFonts w:ascii="Times New Roman" w:hAnsi="Times New Roman"/>
          <w:sz w:val="24"/>
          <w:szCs w:val="24"/>
        </w:rPr>
        <w:t>etkenler</w:t>
      </w:r>
      <w:r w:rsidRPr="00A52043">
        <w:rPr>
          <w:rFonts w:ascii="Times New Roman" w:hAnsi="Times New Roman"/>
          <w:sz w:val="24"/>
          <w:szCs w:val="24"/>
        </w:rPr>
        <w:t xml:space="preserve">; denetçinin işletmeyi tanımasını, “önemli yanlışlık” </w:t>
      </w:r>
      <w:r w:rsidR="00237F27" w:rsidRPr="00A52043">
        <w:rPr>
          <w:rFonts w:ascii="Times New Roman" w:hAnsi="Times New Roman"/>
          <w:sz w:val="24"/>
          <w:szCs w:val="24"/>
        </w:rPr>
        <w:t xml:space="preserve">riski olarak değerlendirilen </w:t>
      </w:r>
      <w:r w:rsidRPr="00A52043">
        <w:rPr>
          <w:rFonts w:ascii="Times New Roman" w:hAnsi="Times New Roman"/>
          <w:sz w:val="24"/>
          <w:szCs w:val="24"/>
        </w:rPr>
        <w:t>riskleri ve test edilmekte olan anak</w:t>
      </w:r>
      <w:r w:rsidR="008E371A">
        <w:rPr>
          <w:rFonts w:ascii="Times New Roman" w:hAnsi="Times New Roman"/>
          <w:sz w:val="24"/>
          <w:szCs w:val="24"/>
        </w:rPr>
        <w:t xml:space="preserve">itlenin özelliklerini içerir. </w:t>
      </w:r>
      <w:r w:rsidRPr="00A52043">
        <w:rPr>
          <w:rFonts w:ascii="Times New Roman" w:hAnsi="Times New Roman"/>
          <w:sz w:val="24"/>
          <w:szCs w:val="24"/>
        </w:rPr>
        <w:t xml:space="preserve">Belirli kalemlerin yapılacak muhakemeyle seçilmesi, örnekleme dışı </w:t>
      </w:r>
      <w:r w:rsidR="00185C53" w:rsidRPr="00A52043">
        <w:rPr>
          <w:rFonts w:ascii="Times New Roman" w:hAnsi="Times New Roman"/>
          <w:sz w:val="24"/>
          <w:szCs w:val="24"/>
        </w:rPr>
        <w:t xml:space="preserve">riskin </w:t>
      </w:r>
      <w:r w:rsidRPr="00A52043">
        <w:rPr>
          <w:rFonts w:ascii="Times New Roman" w:hAnsi="Times New Roman"/>
          <w:sz w:val="24"/>
          <w:szCs w:val="24"/>
        </w:rPr>
        <w:t>konu</w:t>
      </w:r>
      <w:r w:rsidR="00185C53" w:rsidRPr="00A52043">
        <w:rPr>
          <w:rFonts w:ascii="Times New Roman" w:hAnsi="Times New Roman"/>
          <w:sz w:val="24"/>
          <w:szCs w:val="24"/>
        </w:rPr>
        <w:t>sudur</w:t>
      </w:r>
      <w:r w:rsidR="0026662C" w:rsidRPr="00A52043">
        <w:rPr>
          <w:rFonts w:ascii="Times New Roman" w:hAnsi="Times New Roman"/>
          <w:sz w:val="24"/>
          <w:szCs w:val="24"/>
        </w:rPr>
        <w:t>.</w:t>
      </w:r>
      <w:r w:rsidR="008E371A">
        <w:rPr>
          <w:rFonts w:ascii="Times New Roman" w:hAnsi="Times New Roman"/>
          <w:sz w:val="24"/>
          <w:szCs w:val="24"/>
        </w:rPr>
        <w:t xml:space="preserve"> </w:t>
      </w:r>
      <w:r w:rsidRPr="00A52043">
        <w:rPr>
          <w:rFonts w:ascii="Times New Roman" w:hAnsi="Times New Roman"/>
          <w:sz w:val="24"/>
          <w:szCs w:val="24"/>
        </w:rPr>
        <w:t xml:space="preserve">Seçilen belirli kalemler aşağıdakileri içerebilir: </w:t>
      </w:r>
    </w:p>
    <w:p w14:paraId="6BB3AD73" w14:textId="62C79203" w:rsidR="007740BB" w:rsidRPr="00A52043" w:rsidRDefault="007740BB" w:rsidP="001D4347">
      <w:pPr>
        <w:spacing w:before="120" w:after="120"/>
        <w:ind w:left="1276" w:hanging="567"/>
        <w:jc w:val="both"/>
        <w:rPr>
          <w:rFonts w:ascii="Times New Roman" w:hAnsi="Times New Roman"/>
          <w:sz w:val="24"/>
          <w:szCs w:val="24"/>
        </w:rPr>
      </w:pPr>
      <w:r w:rsidRPr="00A52043">
        <w:rPr>
          <w:rFonts w:ascii="Times New Roman" w:hAnsi="Times New Roman"/>
          <w:sz w:val="24"/>
          <w:szCs w:val="24"/>
        </w:rPr>
        <w:t xml:space="preserve"> •  </w:t>
      </w:r>
      <w:r w:rsidRPr="00A52043">
        <w:rPr>
          <w:rFonts w:ascii="Times New Roman" w:hAnsi="Times New Roman"/>
          <w:sz w:val="24"/>
          <w:szCs w:val="24"/>
        </w:rPr>
        <w:tab/>
      </w:r>
      <w:r w:rsidRPr="00A52043">
        <w:rPr>
          <w:rFonts w:ascii="Times New Roman" w:hAnsi="Times New Roman"/>
          <w:i/>
          <w:sz w:val="24"/>
          <w:szCs w:val="24"/>
        </w:rPr>
        <w:t xml:space="preserve">Yüksek tutarlı veya </w:t>
      </w:r>
      <w:r w:rsidR="00432D2C" w:rsidRPr="00A52043">
        <w:rPr>
          <w:rFonts w:ascii="Times New Roman" w:hAnsi="Times New Roman"/>
          <w:i/>
          <w:sz w:val="24"/>
          <w:szCs w:val="24"/>
        </w:rPr>
        <w:t>kilit</w:t>
      </w:r>
      <w:r w:rsidRPr="00A52043">
        <w:rPr>
          <w:rFonts w:ascii="Times New Roman" w:hAnsi="Times New Roman"/>
          <w:i/>
          <w:sz w:val="24"/>
          <w:szCs w:val="24"/>
        </w:rPr>
        <w:t xml:space="preserve"> kalemler</w:t>
      </w:r>
      <w:r w:rsidRPr="00A52043">
        <w:rPr>
          <w:rFonts w:ascii="Times New Roman" w:hAnsi="Times New Roman"/>
          <w:sz w:val="24"/>
          <w:szCs w:val="24"/>
        </w:rPr>
        <w:t>: Denetçi bir anakitleden, yüksek tutara sahip olduğu veya başka bazı özellikler sergilediği (örneğin şüpheli, olağandışı, özellikle risk eğilimi gösteren veya bir hata geçmişi bulunan kalemler) için belirli kalemleri seçmeye karar verebilir.</w:t>
      </w:r>
    </w:p>
    <w:p w14:paraId="671215F4" w14:textId="77777777" w:rsidR="007740BB" w:rsidRPr="00A52043" w:rsidRDefault="007740BB" w:rsidP="001D4347">
      <w:pPr>
        <w:spacing w:before="120" w:after="120"/>
        <w:ind w:left="1276" w:hanging="567"/>
        <w:jc w:val="both"/>
        <w:rPr>
          <w:rFonts w:ascii="Times New Roman" w:hAnsi="Times New Roman"/>
          <w:sz w:val="24"/>
          <w:szCs w:val="24"/>
        </w:rPr>
      </w:pPr>
      <w:r w:rsidRPr="00A52043">
        <w:rPr>
          <w:rFonts w:ascii="Times New Roman" w:hAnsi="Times New Roman"/>
          <w:sz w:val="24"/>
          <w:szCs w:val="24"/>
        </w:rPr>
        <w:t xml:space="preserve">•  </w:t>
      </w:r>
      <w:r w:rsidRPr="00A52043">
        <w:rPr>
          <w:rFonts w:ascii="Times New Roman" w:hAnsi="Times New Roman"/>
          <w:sz w:val="24"/>
          <w:szCs w:val="24"/>
        </w:rPr>
        <w:tab/>
      </w:r>
      <w:r w:rsidRPr="00A52043">
        <w:rPr>
          <w:rFonts w:ascii="Times New Roman" w:hAnsi="Times New Roman"/>
          <w:i/>
          <w:sz w:val="24"/>
          <w:szCs w:val="24"/>
        </w:rPr>
        <w:t>Belirli bir tutarın üzerindeki tüm kalemler</w:t>
      </w:r>
      <w:r w:rsidRPr="00A52043">
        <w:rPr>
          <w:rFonts w:ascii="Times New Roman" w:hAnsi="Times New Roman"/>
          <w:sz w:val="24"/>
          <w:szCs w:val="24"/>
        </w:rPr>
        <w:t>: Denetçi bir işlem sınıfı veya hesap bakiyesindeki toplam tutarın büyük bir kısmını doğrulamak amacıyla, kayıtlı değerleri belirli bir tutarı aşan kalemleri incelemeye karar verebilir.</w:t>
      </w:r>
    </w:p>
    <w:p w14:paraId="3BE1112D" w14:textId="77777777" w:rsidR="007740BB" w:rsidRPr="00A52043" w:rsidRDefault="007740BB" w:rsidP="001D4347">
      <w:pPr>
        <w:spacing w:before="120" w:after="120"/>
        <w:ind w:left="1276" w:hanging="567"/>
        <w:jc w:val="both"/>
        <w:rPr>
          <w:rFonts w:ascii="Times New Roman" w:hAnsi="Times New Roman"/>
          <w:sz w:val="24"/>
          <w:szCs w:val="24"/>
        </w:rPr>
      </w:pPr>
      <w:r w:rsidRPr="00A52043">
        <w:rPr>
          <w:rFonts w:ascii="Times New Roman" w:hAnsi="Times New Roman"/>
          <w:sz w:val="24"/>
          <w:szCs w:val="24"/>
        </w:rPr>
        <w:t xml:space="preserve">•  </w:t>
      </w:r>
      <w:r w:rsidRPr="00A52043">
        <w:rPr>
          <w:rFonts w:ascii="Times New Roman" w:hAnsi="Times New Roman"/>
          <w:sz w:val="24"/>
          <w:szCs w:val="24"/>
        </w:rPr>
        <w:tab/>
      </w:r>
      <w:r w:rsidRPr="00A52043">
        <w:rPr>
          <w:rFonts w:ascii="Times New Roman" w:hAnsi="Times New Roman"/>
          <w:i/>
          <w:sz w:val="24"/>
          <w:szCs w:val="24"/>
        </w:rPr>
        <w:t>Bilgi elde edilecek kalemler</w:t>
      </w:r>
      <w:r w:rsidRPr="00A52043">
        <w:rPr>
          <w:rFonts w:ascii="Times New Roman" w:hAnsi="Times New Roman"/>
          <w:sz w:val="24"/>
          <w:szCs w:val="24"/>
        </w:rPr>
        <w:t>: Denetçi, işletmenin veya işlemlerin niteliği gibi hususlarla ilgili bilgi elde etmek amacıyla kalemleri inceleyebilir.</w:t>
      </w:r>
    </w:p>
    <w:p w14:paraId="445CB587"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A55.   </w:t>
      </w:r>
      <w:r w:rsidRPr="00A52043">
        <w:rPr>
          <w:rFonts w:ascii="Times New Roman" w:hAnsi="Times New Roman"/>
          <w:sz w:val="24"/>
          <w:szCs w:val="24"/>
        </w:rPr>
        <w:tab/>
        <w:t xml:space="preserve">Bir işlem sınıfı veya hesap bakiyesindeki belirli kalemlerin seçilerek incelenmesi, çoğunlukla denetim kanıtı elde etmek için etkin bir yöntem olmakla birlikte, denetim örneklemesi oluşturmaz. Bu yöntemle seçilen kalemlere uygulanan denetim prosedürlerinin sonuçları anakitlenin tamamına yansıtılamaz; bu sebeple belirli </w:t>
      </w:r>
      <w:r w:rsidRPr="00A52043">
        <w:rPr>
          <w:rFonts w:ascii="Times New Roman" w:hAnsi="Times New Roman"/>
          <w:sz w:val="24"/>
          <w:szCs w:val="24"/>
        </w:rPr>
        <w:lastRenderedPageBreak/>
        <w:t xml:space="preserve">kalemlerin seçilerek incelenmesi, anakitlede yer alan seçilmeyen diğer kalemlere ilişkin denetim kanıtı sağlamaz. </w:t>
      </w:r>
    </w:p>
    <w:p w14:paraId="33ACCF24" w14:textId="77777777" w:rsidR="007740BB" w:rsidRPr="00A52043" w:rsidRDefault="007740BB" w:rsidP="001D4347">
      <w:pPr>
        <w:keepNext/>
        <w:spacing w:before="120" w:after="120"/>
        <w:jc w:val="both"/>
        <w:rPr>
          <w:rFonts w:ascii="Times New Roman" w:hAnsi="Times New Roman"/>
          <w:i/>
          <w:sz w:val="24"/>
          <w:szCs w:val="24"/>
        </w:rPr>
      </w:pPr>
      <w:r w:rsidRPr="00A52043">
        <w:rPr>
          <w:rFonts w:ascii="Times New Roman" w:hAnsi="Times New Roman"/>
          <w:i/>
          <w:sz w:val="24"/>
          <w:szCs w:val="24"/>
        </w:rPr>
        <w:t>Denetim Örneklemesi</w:t>
      </w:r>
    </w:p>
    <w:p w14:paraId="07935C6B"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A56. </w:t>
      </w:r>
      <w:r w:rsidRPr="00A52043">
        <w:rPr>
          <w:rFonts w:ascii="Times New Roman" w:hAnsi="Times New Roman"/>
          <w:sz w:val="24"/>
          <w:szCs w:val="24"/>
        </w:rPr>
        <w:tab/>
        <w:t>Denetim örneklemesi, anakitlenin içinden seçilen örneğin test edilmesine dayanarak anakitlenin tamamı hakkında sonuçlara varılabilmesini sağlamak üzere tasarlanmıştır. Denetim örneklemesi BDS 530</w:t>
      </w:r>
      <w:r w:rsidRPr="00A52043">
        <w:rPr>
          <w:rStyle w:val="DipnotBavurusu"/>
          <w:rFonts w:ascii="Times New Roman" w:hAnsi="Times New Roman"/>
          <w:sz w:val="24"/>
          <w:szCs w:val="24"/>
        </w:rPr>
        <w:footnoteReference w:id="16"/>
      </w:r>
      <w:r w:rsidRPr="00A52043">
        <w:rPr>
          <w:rFonts w:ascii="Times New Roman" w:hAnsi="Times New Roman"/>
          <w:sz w:val="24"/>
          <w:szCs w:val="24"/>
        </w:rPr>
        <w:t xml:space="preserve">’da düzenlenmiştir.  </w:t>
      </w:r>
    </w:p>
    <w:p w14:paraId="3B4D1B29" w14:textId="10763335" w:rsidR="007740BB" w:rsidRPr="00A52043" w:rsidRDefault="007740BB" w:rsidP="001D4347">
      <w:pPr>
        <w:spacing w:before="120" w:after="120"/>
        <w:jc w:val="both"/>
        <w:rPr>
          <w:rFonts w:ascii="Times New Roman" w:hAnsi="Times New Roman"/>
          <w:b/>
          <w:sz w:val="24"/>
          <w:szCs w:val="24"/>
        </w:rPr>
      </w:pPr>
      <w:r w:rsidRPr="00A52043">
        <w:rPr>
          <w:rFonts w:ascii="Times New Roman" w:hAnsi="Times New Roman"/>
          <w:b/>
          <w:sz w:val="24"/>
          <w:szCs w:val="24"/>
        </w:rPr>
        <w:t xml:space="preserve">Denetim Kanıtlarındaki Tutarsızlık veya Denetim Kanıtlarının Güvenilirliğine İlişkin Şüpheler </w:t>
      </w:r>
      <w:r w:rsidRPr="00A52043">
        <w:rPr>
          <w:rFonts w:ascii="Times New Roman" w:hAnsi="Times New Roman"/>
          <w:sz w:val="24"/>
          <w:szCs w:val="24"/>
        </w:rPr>
        <w:t>(</w:t>
      </w:r>
      <w:r w:rsidR="00371493" w:rsidRPr="00A52043">
        <w:rPr>
          <w:rFonts w:ascii="Times New Roman" w:hAnsi="Times New Roman"/>
          <w:sz w:val="24"/>
          <w:szCs w:val="24"/>
        </w:rPr>
        <w:t>Bkz.</w:t>
      </w:r>
      <w:r w:rsidRPr="00A52043">
        <w:rPr>
          <w:rFonts w:ascii="Times New Roman" w:hAnsi="Times New Roman"/>
          <w:sz w:val="24"/>
          <w:szCs w:val="24"/>
        </w:rPr>
        <w:t>: 11 inci paragraf)</w:t>
      </w:r>
      <w:r w:rsidRPr="00A52043">
        <w:rPr>
          <w:rFonts w:ascii="Times New Roman" w:hAnsi="Times New Roman"/>
          <w:b/>
          <w:sz w:val="24"/>
          <w:szCs w:val="24"/>
        </w:rPr>
        <w:t xml:space="preserve"> </w:t>
      </w:r>
    </w:p>
    <w:p w14:paraId="1817C6C5" w14:textId="77777777" w:rsidR="007740BB" w:rsidRPr="00A52043" w:rsidRDefault="007740BB" w:rsidP="001D4347">
      <w:pPr>
        <w:spacing w:before="120" w:after="120"/>
        <w:ind w:left="708" w:hanging="708"/>
        <w:jc w:val="both"/>
        <w:rPr>
          <w:rFonts w:ascii="Times New Roman" w:hAnsi="Times New Roman"/>
          <w:sz w:val="24"/>
          <w:szCs w:val="24"/>
        </w:rPr>
      </w:pPr>
      <w:r w:rsidRPr="00A52043">
        <w:rPr>
          <w:rFonts w:ascii="Times New Roman" w:hAnsi="Times New Roman"/>
          <w:sz w:val="24"/>
          <w:szCs w:val="24"/>
        </w:rPr>
        <w:t xml:space="preserve">A57.  </w:t>
      </w:r>
      <w:r w:rsidRPr="00A52043">
        <w:rPr>
          <w:rFonts w:ascii="Times New Roman" w:hAnsi="Times New Roman"/>
          <w:sz w:val="24"/>
          <w:szCs w:val="24"/>
        </w:rPr>
        <w:tab/>
        <w:t xml:space="preserve">Farklı kaynaklardan elde edilen veya farklı niteliğe sahip olan denetim kanıtları, (örneğin bir kaynaktan elde edilen denetim kanıtının, başka bir kaynaktan elde edilen denetim kanıtıyla tutarsız olması durumunda olduğu gibi) denetim kanıtının münferit bir kaleminin güvenilir olmadığını gösterebilir. Bu durum örneğin; </w:t>
      </w:r>
    </w:p>
    <w:p w14:paraId="633122FF" w14:textId="57E4F4EF" w:rsidR="007740BB" w:rsidRPr="00A52043" w:rsidRDefault="002520E3" w:rsidP="001D4347">
      <w:pPr>
        <w:spacing w:before="120" w:after="120"/>
        <w:ind w:left="1276" w:hanging="567"/>
        <w:jc w:val="both"/>
        <w:rPr>
          <w:rFonts w:ascii="Times New Roman" w:hAnsi="Times New Roman"/>
          <w:sz w:val="24"/>
          <w:szCs w:val="24"/>
        </w:rPr>
      </w:pPr>
      <w:r w:rsidRPr="007E13CA">
        <w:rPr>
          <w:rFonts w:ascii="Times New Roman" w:eastAsia="Times New Roman" w:hAnsi="Times New Roman"/>
          <w:b/>
          <w:sz w:val="24"/>
          <w:szCs w:val="24"/>
        </w:rPr>
        <w:t>–</w:t>
      </w:r>
      <w:r w:rsidR="007740BB" w:rsidRPr="00A52043">
        <w:rPr>
          <w:rFonts w:ascii="Times New Roman" w:hAnsi="Times New Roman"/>
          <w:sz w:val="24"/>
          <w:szCs w:val="24"/>
        </w:rPr>
        <w:t xml:space="preserve"> </w:t>
      </w:r>
      <w:r w:rsidR="007740BB" w:rsidRPr="00A52043">
        <w:rPr>
          <w:rFonts w:ascii="Times New Roman" w:hAnsi="Times New Roman"/>
          <w:sz w:val="24"/>
          <w:szCs w:val="24"/>
        </w:rPr>
        <w:tab/>
        <w:t xml:space="preserve">Yönetimin, iç denetimin ve diğerlerinin sorgulamalara verdiği cevapların tutarsız olması veya </w:t>
      </w:r>
    </w:p>
    <w:p w14:paraId="6F1869A6" w14:textId="6009A24F" w:rsidR="007740BB" w:rsidRPr="00A52043" w:rsidRDefault="002520E3" w:rsidP="001D4347">
      <w:pPr>
        <w:spacing w:before="120" w:after="120"/>
        <w:ind w:left="1276" w:hanging="567"/>
        <w:jc w:val="both"/>
        <w:rPr>
          <w:rFonts w:ascii="Times New Roman" w:hAnsi="Times New Roman"/>
          <w:sz w:val="24"/>
          <w:szCs w:val="24"/>
        </w:rPr>
      </w:pPr>
      <w:r w:rsidRPr="007E13CA">
        <w:rPr>
          <w:rFonts w:ascii="Times New Roman" w:eastAsia="Times New Roman" w:hAnsi="Times New Roman"/>
          <w:b/>
          <w:sz w:val="24"/>
          <w:szCs w:val="24"/>
        </w:rPr>
        <w:t>–</w:t>
      </w:r>
      <w:r w:rsidR="007740BB" w:rsidRPr="00A52043">
        <w:rPr>
          <w:rFonts w:ascii="Times New Roman" w:hAnsi="Times New Roman"/>
          <w:sz w:val="24"/>
          <w:szCs w:val="24"/>
        </w:rPr>
        <w:t xml:space="preserve"> </w:t>
      </w:r>
      <w:r w:rsidR="007740BB" w:rsidRPr="00A52043">
        <w:rPr>
          <w:rFonts w:ascii="Times New Roman" w:hAnsi="Times New Roman"/>
          <w:sz w:val="24"/>
          <w:szCs w:val="24"/>
        </w:rPr>
        <w:tab/>
        <w:t xml:space="preserve">Yönetimin sorgulamalara verdiği cevapların doğrulanması amacıyla üst yönetimden sorumlu olanların sorgulanması sonucunda alınan cevapların, yönetimin cevaplarıyla tutarsız </w:t>
      </w:r>
      <w:r w:rsidR="00021A31" w:rsidRPr="00A52043">
        <w:rPr>
          <w:rFonts w:ascii="Times New Roman" w:hAnsi="Times New Roman"/>
          <w:sz w:val="24"/>
          <w:szCs w:val="24"/>
        </w:rPr>
        <w:t>olması</w:t>
      </w:r>
      <w:r w:rsidR="00F46F4C" w:rsidRPr="00A52043">
        <w:rPr>
          <w:rFonts w:ascii="Times New Roman" w:hAnsi="Times New Roman"/>
          <w:sz w:val="24"/>
          <w:szCs w:val="24"/>
        </w:rPr>
        <w:t>,</w:t>
      </w:r>
      <w:r w:rsidR="007740BB" w:rsidRPr="00A52043">
        <w:rPr>
          <w:rFonts w:ascii="Times New Roman" w:hAnsi="Times New Roman"/>
          <w:sz w:val="24"/>
          <w:szCs w:val="24"/>
        </w:rPr>
        <w:t xml:space="preserve"> </w:t>
      </w:r>
    </w:p>
    <w:p w14:paraId="1699FD6B" w14:textId="77777777" w:rsidR="007740BB" w:rsidRPr="00A52043" w:rsidRDefault="007740BB" w:rsidP="001D4347">
      <w:pPr>
        <w:spacing w:before="120" w:after="120"/>
        <w:ind w:left="708"/>
        <w:jc w:val="both"/>
        <w:rPr>
          <w:rFonts w:ascii="Times New Roman" w:hAnsi="Times New Roman"/>
          <w:sz w:val="24"/>
          <w:szCs w:val="24"/>
        </w:rPr>
      </w:pPr>
      <w:r w:rsidRPr="00A52043">
        <w:rPr>
          <w:rFonts w:ascii="Times New Roman" w:hAnsi="Times New Roman"/>
          <w:sz w:val="24"/>
          <w:szCs w:val="24"/>
        </w:rPr>
        <w:t>hâlinde söz konusu olabilir. BDS 230 denetçinin, önemli bir hususla ilgili olarak vardığı nihai sonuçla tutarlı olmayan bir bilgi tespit etmesi durumuna ilişkin özel bir belgelendirme hükmü içerir.</w:t>
      </w:r>
      <w:r w:rsidRPr="00A52043">
        <w:rPr>
          <w:rStyle w:val="DipnotBavurusu"/>
          <w:rFonts w:ascii="Times New Roman" w:hAnsi="Times New Roman"/>
          <w:sz w:val="24"/>
          <w:szCs w:val="24"/>
        </w:rPr>
        <w:footnoteReference w:id="17"/>
      </w:r>
    </w:p>
    <w:sectPr w:rsidR="007740BB" w:rsidRPr="00A52043" w:rsidSect="00FF0A71">
      <w:footerReference w:type="default" r:id="rId8"/>
      <w:pgSz w:w="11906" w:h="16838" w:code="9"/>
      <w:pgMar w:top="1418" w:right="1274"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674B1A" w14:textId="77777777" w:rsidR="00295B80" w:rsidRDefault="00295B80" w:rsidP="00BB300D">
      <w:pPr>
        <w:spacing w:after="0" w:line="240" w:lineRule="auto"/>
      </w:pPr>
      <w:r>
        <w:separator/>
      </w:r>
    </w:p>
  </w:endnote>
  <w:endnote w:type="continuationSeparator" w:id="0">
    <w:p w14:paraId="24B6251B" w14:textId="77777777" w:rsidR="00295B80" w:rsidRDefault="00295B80" w:rsidP="00BB3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10C6F5" w14:textId="74E6086E" w:rsidR="003C3C85" w:rsidRPr="00FF0A71" w:rsidRDefault="003C3C85">
    <w:pPr>
      <w:pStyle w:val="Altbilgi"/>
      <w:jc w:val="right"/>
      <w:rPr>
        <w:rFonts w:ascii="Times New Roman" w:hAnsi="Times New Roman"/>
        <w:sz w:val="20"/>
        <w:szCs w:val="20"/>
      </w:rPr>
    </w:pPr>
    <w:r w:rsidRPr="00FF0A71">
      <w:rPr>
        <w:rFonts w:ascii="Times New Roman" w:hAnsi="Times New Roman"/>
        <w:sz w:val="20"/>
        <w:szCs w:val="20"/>
      </w:rPr>
      <w:fldChar w:fldCharType="begin"/>
    </w:r>
    <w:r w:rsidRPr="00FF0A71">
      <w:rPr>
        <w:rFonts w:ascii="Times New Roman" w:hAnsi="Times New Roman"/>
        <w:sz w:val="20"/>
        <w:szCs w:val="20"/>
      </w:rPr>
      <w:instrText>PAGE   \* MERGEFORMAT</w:instrText>
    </w:r>
    <w:r w:rsidRPr="00FF0A71">
      <w:rPr>
        <w:rFonts w:ascii="Times New Roman" w:hAnsi="Times New Roman"/>
        <w:sz w:val="20"/>
        <w:szCs w:val="20"/>
      </w:rPr>
      <w:fldChar w:fldCharType="separate"/>
    </w:r>
    <w:r w:rsidR="00C82825">
      <w:rPr>
        <w:rFonts w:ascii="Times New Roman" w:hAnsi="Times New Roman"/>
        <w:noProof/>
        <w:sz w:val="20"/>
        <w:szCs w:val="20"/>
      </w:rPr>
      <w:t>15</w:t>
    </w:r>
    <w:r w:rsidRPr="00FF0A71">
      <w:rPr>
        <w:rFonts w:ascii="Times New Roman" w:hAnsi="Times New Roman"/>
        <w:sz w:val="20"/>
        <w:szCs w:val="20"/>
      </w:rPr>
      <w:fldChar w:fldCharType="end"/>
    </w:r>
  </w:p>
  <w:p w14:paraId="25AD6226" w14:textId="77777777" w:rsidR="003C3C85" w:rsidRDefault="003C3C8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230C5D" w14:textId="77777777" w:rsidR="00295B80" w:rsidRDefault="00295B80" w:rsidP="00BB300D">
      <w:pPr>
        <w:spacing w:after="0" w:line="240" w:lineRule="auto"/>
      </w:pPr>
      <w:r>
        <w:separator/>
      </w:r>
    </w:p>
  </w:footnote>
  <w:footnote w:type="continuationSeparator" w:id="0">
    <w:p w14:paraId="58BAC377" w14:textId="77777777" w:rsidR="00295B80" w:rsidRDefault="00295B80" w:rsidP="00BB300D">
      <w:pPr>
        <w:spacing w:after="0" w:line="240" w:lineRule="auto"/>
      </w:pPr>
      <w:r>
        <w:continuationSeparator/>
      </w:r>
    </w:p>
  </w:footnote>
  <w:footnote w:id="1">
    <w:p w14:paraId="5A857828" w14:textId="539EBBB4" w:rsidR="003C3C85" w:rsidRDefault="003C3C85" w:rsidP="001D4347">
      <w:pPr>
        <w:pStyle w:val="DipnotMetni"/>
        <w:ind w:left="142" w:hanging="142"/>
        <w:jc w:val="both"/>
      </w:pPr>
      <w:r w:rsidRPr="001D4347">
        <w:rPr>
          <w:rStyle w:val="DipnotBavurusu"/>
          <w:rFonts w:ascii="Times New Roman" w:hAnsi="Times New Roman"/>
          <w:sz w:val="18"/>
          <w:szCs w:val="18"/>
        </w:rPr>
        <w:footnoteRef/>
      </w:r>
      <w:r w:rsidR="008C56D0">
        <w:rPr>
          <w:rFonts w:ascii="Times New Roman" w:hAnsi="Times New Roman"/>
          <w:sz w:val="18"/>
          <w:szCs w:val="18"/>
        </w:rPr>
        <w:t xml:space="preserve"> BDS 315, </w:t>
      </w:r>
      <w:r w:rsidRPr="001D4347">
        <w:rPr>
          <w:rFonts w:ascii="Times New Roman" w:hAnsi="Times New Roman"/>
          <w:sz w:val="18"/>
          <w:szCs w:val="18"/>
        </w:rPr>
        <w:t>“İşletme ve Çevresini Tanımak Suretiyle ‘Önemli Yanlışlık’ Risklerinin Belirlenmesi ve Değerlendirilmesi”</w:t>
      </w:r>
    </w:p>
  </w:footnote>
  <w:footnote w:id="2">
    <w:p w14:paraId="4D5F8EB7" w14:textId="77777777" w:rsidR="003C3C85" w:rsidRDefault="003C3C85" w:rsidP="001D4347">
      <w:pPr>
        <w:pStyle w:val="DipnotMetni"/>
        <w:jc w:val="both"/>
      </w:pPr>
      <w:r w:rsidRPr="001D4347">
        <w:rPr>
          <w:rStyle w:val="DipnotBavurusu"/>
          <w:rFonts w:ascii="Times New Roman" w:hAnsi="Times New Roman"/>
          <w:sz w:val="18"/>
          <w:szCs w:val="18"/>
        </w:rPr>
        <w:footnoteRef/>
      </w:r>
      <w:r w:rsidRPr="001D4347">
        <w:rPr>
          <w:rFonts w:ascii="Times New Roman" w:hAnsi="Times New Roman"/>
          <w:sz w:val="18"/>
          <w:szCs w:val="18"/>
        </w:rPr>
        <w:t xml:space="preserve"> BDS 570, “İşletmenin Sürekliliği”</w:t>
      </w:r>
    </w:p>
  </w:footnote>
  <w:footnote w:id="3">
    <w:p w14:paraId="65F2E9CE" w14:textId="77777777" w:rsidR="003C3C85" w:rsidRDefault="003C3C85" w:rsidP="001D4347">
      <w:pPr>
        <w:pStyle w:val="DipnotMetni"/>
        <w:jc w:val="both"/>
      </w:pPr>
      <w:r w:rsidRPr="001D4347">
        <w:rPr>
          <w:rStyle w:val="DipnotBavurusu"/>
          <w:rFonts w:ascii="Times New Roman" w:hAnsi="Times New Roman"/>
          <w:sz w:val="18"/>
          <w:szCs w:val="18"/>
        </w:rPr>
        <w:footnoteRef/>
      </w:r>
      <w:r w:rsidRPr="001D4347">
        <w:rPr>
          <w:rFonts w:ascii="Times New Roman" w:hAnsi="Times New Roman"/>
          <w:sz w:val="18"/>
          <w:szCs w:val="18"/>
        </w:rPr>
        <w:t xml:space="preserve"> BDS 520, “Analitik Prosedürler”</w:t>
      </w:r>
    </w:p>
  </w:footnote>
  <w:footnote w:id="4">
    <w:p w14:paraId="3300702F" w14:textId="23516C42" w:rsidR="003C3C85" w:rsidRDefault="003C3C85" w:rsidP="001D4347">
      <w:pPr>
        <w:pStyle w:val="DipnotMetni"/>
        <w:tabs>
          <w:tab w:val="left" w:pos="142"/>
        </w:tabs>
        <w:jc w:val="both"/>
      </w:pPr>
      <w:r w:rsidRPr="001D4347">
        <w:rPr>
          <w:rStyle w:val="DipnotBavurusu"/>
          <w:rFonts w:ascii="Times New Roman" w:hAnsi="Times New Roman"/>
          <w:sz w:val="18"/>
          <w:szCs w:val="18"/>
        </w:rPr>
        <w:footnoteRef/>
      </w:r>
      <w:r w:rsidR="008C56D0">
        <w:rPr>
          <w:rFonts w:ascii="Times New Roman" w:hAnsi="Times New Roman"/>
          <w:sz w:val="18"/>
          <w:szCs w:val="18"/>
        </w:rPr>
        <w:t xml:space="preserve"> </w:t>
      </w:r>
      <w:r w:rsidRPr="001D4347">
        <w:rPr>
          <w:rFonts w:ascii="Times New Roman" w:hAnsi="Times New Roman"/>
          <w:sz w:val="18"/>
          <w:szCs w:val="18"/>
        </w:rPr>
        <w:t>BDS 200, “Bağımsız Denetçinin Genel Amaçları ve Bağımsız Denetimin Bağımsız Denetim Standartlarına Uygun Olarak Yürütülmesi”</w:t>
      </w:r>
    </w:p>
  </w:footnote>
  <w:footnote w:id="5">
    <w:p w14:paraId="32DC8794" w14:textId="6FED6CF5" w:rsidR="003C3C85" w:rsidRDefault="003C3C85" w:rsidP="001D4347">
      <w:pPr>
        <w:pStyle w:val="DipnotMetni"/>
        <w:jc w:val="both"/>
      </w:pPr>
      <w:r w:rsidRPr="001D4347">
        <w:rPr>
          <w:rStyle w:val="DipnotBavurusu"/>
          <w:rFonts w:ascii="Times New Roman" w:hAnsi="Times New Roman"/>
          <w:sz w:val="18"/>
          <w:szCs w:val="18"/>
        </w:rPr>
        <w:footnoteRef/>
      </w:r>
      <w:r w:rsidRPr="001D4347">
        <w:rPr>
          <w:rFonts w:ascii="Times New Roman" w:hAnsi="Times New Roman"/>
          <w:sz w:val="18"/>
          <w:szCs w:val="18"/>
        </w:rPr>
        <w:t xml:space="preserve"> BDS 330, “Bağımsız Denetçinin </w:t>
      </w:r>
      <w:r>
        <w:rPr>
          <w:rFonts w:ascii="Times New Roman" w:hAnsi="Times New Roman"/>
          <w:sz w:val="18"/>
          <w:szCs w:val="18"/>
        </w:rPr>
        <w:t xml:space="preserve">Risk Olarak Değerlendirilmiş Hususlara </w:t>
      </w:r>
      <w:r w:rsidRPr="001D4347">
        <w:rPr>
          <w:rFonts w:ascii="Times New Roman" w:hAnsi="Times New Roman"/>
          <w:sz w:val="18"/>
          <w:szCs w:val="18"/>
        </w:rPr>
        <w:t>Karşı Yapacağı İşler</w:t>
      </w:r>
      <w:r w:rsidRPr="00F87BF3">
        <w:rPr>
          <w:rFonts w:ascii="Times New Roman" w:hAnsi="Times New Roman"/>
          <w:sz w:val="18"/>
          <w:szCs w:val="18"/>
        </w:rPr>
        <w:t>”</w:t>
      </w:r>
      <w:r>
        <w:rPr>
          <w:rFonts w:ascii="Times New Roman" w:hAnsi="Times New Roman"/>
          <w:sz w:val="18"/>
          <w:szCs w:val="18"/>
        </w:rPr>
        <w:t xml:space="preserve"> </w:t>
      </w:r>
    </w:p>
  </w:footnote>
  <w:footnote w:id="6">
    <w:p w14:paraId="5149FDB3" w14:textId="16FB410E" w:rsidR="003C3C85" w:rsidRDefault="003C3C85" w:rsidP="001D4347">
      <w:pPr>
        <w:pStyle w:val="DipnotMetni"/>
        <w:jc w:val="both"/>
      </w:pPr>
      <w:r w:rsidRPr="001D4347">
        <w:rPr>
          <w:rStyle w:val="DipnotBavurusu"/>
          <w:rFonts w:ascii="Times New Roman" w:hAnsi="Times New Roman"/>
          <w:sz w:val="18"/>
          <w:szCs w:val="18"/>
        </w:rPr>
        <w:footnoteRef/>
      </w:r>
      <w:r w:rsidR="008E371A">
        <w:rPr>
          <w:rFonts w:ascii="Times New Roman" w:hAnsi="Times New Roman"/>
          <w:sz w:val="18"/>
          <w:szCs w:val="18"/>
        </w:rPr>
        <w:t xml:space="preserve"> </w:t>
      </w:r>
      <w:r w:rsidRPr="001D4347">
        <w:rPr>
          <w:rFonts w:ascii="Times New Roman" w:hAnsi="Times New Roman"/>
          <w:sz w:val="18"/>
          <w:szCs w:val="18"/>
        </w:rPr>
        <w:t xml:space="preserve">BDS 315, 9 uncu paragraf </w:t>
      </w:r>
    </w:p>
  </w:footnote>
  <w:footnote w:id="7">
    <w:p w14:paraId="1E969A11" w14:textId="40BC0EBD" w:rsidR="003C3C85" w:rsidRDefault="003C3C85" w:rsidP="001D4347">
      <w:pPr>
        <w:pStyle w:val="DipnotMetni"/>
        <w:jc w:val="both"/>
      </w:pPr>
      <w:r w:rsidRPr="001D4347">
        <w:rPr>
          <w:rStyle w:val="DipnotBavurusu"/>
          <w:rFonts w:ascii="Times New Roman" w:hAnsi="Times New Roman"/>
          <w:sz w:val="18"/>
          <w:szCs w:val="18"/>
        </w:rPr>
        <w:footnoteRef/>
      </w:r>
      <w:r w:rsidR="008E371A">
        <w:rPr>
          <w:rFonts w:ascii="Times New Roman" w:hAnsi="Times New Roman"/>
          <w:sz w:val="18"/>
          <w:szCs w:val="18"/>
        </w:rPr>
        <w:t xml:space="preserve"> </w:t>
      </w:r>
      <w:r w:rsidRPr="001D4347">
        <w:rPr>
          <w:rFonts w:ascii="Times New Roman" w:hAnsi="Times New Roman"/>
          <w:sz w:val="18"/>
          <w:szCs w:val="18"/>
        </w:rPr>
        <w:t>BDS 200, 5 inci paragraf</w:t>
      </w:r>
    </w:p>
  </w:footnote>
  <w:footnote w:id="8">
    <w:p w14:paraId="12A13015" w14:textId="75A45BEA" w:rsidR="003C3C85" w:rsidRDefault="003C3C85" w:rsidP="001D4347">
      <w:pPr>
        <w:pStyle w:val="DipnotMetni"/>
        <w:jc w:val="both"/>
      </w:pPr>
      <w:r w:rsidRPr="001D4347">
        <w:rPr>
          <w:rStyle w:val="DipnotBavurusu"/>
          <w:rFonts w:ascii="Times New Roman" w:hAnsi="Times New Roman"/>
          <w:sz w:val="18"/>
          <w:szCs w:val="18"/>
        </w:rPr>
        <w:footnoteRef/>
      </w:r>
      <w:r w:rsidR="008E371A">
        <w:rPr>
          <w:rFonts w:ascii="Times New Roman" w:hAnsi="Times New Roman"/>
          <w:sz w:val="18"/>
          <w:szCs w:val="18"/>
        </w:rPr>
        <w:t xml:space="preserve"> </w:t>
      </w:r>
      <w:r w:rsidRPr="001D4347">
        <w:rPr>
          <w:rFonts w:ascii="Times New Roman" w:hAnsi="Times New Roman"/>
          <w:sz w:val="18"/>
          <w:szCs w:val="18"/>
        </w:rPr>
        <w:t>BDS 330, 26 ncı paragraf</w:t>
      </w:r>
    </w:p>
  </w:footnote>
  <w:footnote w:id="9">
    <w:p w14:paraId="4E32159C" w14:textId="77777777" w:rsidR="003C3C85" w:rsidRDefault="003C3C85" w:rsidP="00491C7C">
      <w:pPr>
        <w:pStyle w:val="DipnotMetni"/>
        <w:jc w:val="both"/>
      </w:pPr>
      <w:r w:rsidRPr="001D4347">
        <w:rPr>
          <w:rStyle w:val="DipnotBavurusu"/>
          <w:rFonts w:ascii="Times New Roman" w:hAnsi="Times New Roman"/>
          <w:sz w:val="18"/>
          <w:szCs w:val="18"/>
        </w:rPr>
        <w:footnoteRef/>
      </w:r>
      <w:r w:rsidRPr="001D4347">
        <w:rPr>
          <w:rFonts w:ascii="Times New Roman" w:hAnsi="Times New Roman"/>
          <w:sz w:val="18"/>
          <w:szCs w:val="18"/>
        </w:rPr>
        <w:t xml:space="preserve"> BDS 330, A35 paragrafı</w:t>
      </w:r>
    </w:p>
  </w:footnote>
  <w:footnote w:id="10">
    <w:p w14:paraId="3ADF244B" w14:textId="52D9EAD0" w:rsidR="003C3C85" w:rsidRDefault="003C3C85" w:rsidP="001D4347">
      <w:pPr>
        <w:pStyle w:val="DipnotMetni"/>
        <w:jc w:val="both"/>
      </w:pPr>
      <w:r w:rsidRPr="001D4347">
        <w:rPr>
          <w:rStyle w:val="DipnotBavurusu"/>
          <w:rFonts w:ascii="Times New Roman" w:hAnsi="Times New Roman"/>
          <w:sz w:val="18"/>
          <w:szCs w:val="18"/>
        </w:rPr>
        <w:footnoteRef/>
      </w:r>
      <w:r w:rsidRPr="001D4347">
        <w:rPr>
          <w:rFonts w:ascii="Times New Roman" w:hAnsi="Times New Roman"/>
          <w:sz w:val="18"/>
          <w:szCs w:val="18"/>
        </w:rPr>
        <w:t xml:space="preserve"> BDS 5</w:t>
      </w:r>
      <w:r w:rsidR="008C56D0">
        <w:rPr>
          <w:rFonts w:ascii="Times New Roman" w:hAnsi="Times New Roman"/>
          <w:sz w:val="18"/>
          <w:szCs w:val="18"/>
        </w:rPr>
        <w:t xml:space="preserve">01, “Bağımsız Denetim Kanıtları </w:t>
      </w:r>
      <w:r w:rsidR="008C56D0" w:rsidRPr="008C56D0">
        <w:rPr>
          <w:rFonts w:ascii="Times New Roman" w:eastAsia="Times New Roman" w:hAnsi="Times New Roman"/>
          <w:sz w:val="24"/>
          <w:szCs w:val="24"/>
        </w:rPr>
        <w:t>–</w:t>
      </w:r>
      <w:r w:rsidR="008C56D0">
        <w:rPr>
          <w:rFonts w:ascii="Times New Roman" w:eastAsia="Times New Roman" w:hAnsi="Times New Roman"/>
          <w:i/>
          <w:sz w:val="24"/>
          <w:szCs w:val="24"/>
        </w:rPr>
        <w:t xml:space="preserve"> </w:t>
      </w:r>
      <w:r w:rsidRPr="001D4347">
        <w:rPr>
          <w:rFonts w:ascii="Times New Roman" w:hAnsi="Times New Roman"/>
          <w:sz w:val="18"/>
          <w:szCs w:val="18"/>
        </w:rPr>
        <w:t xml:space="preserve">Belirli Kalemler İçin Dikkate Alınması Gereken Özel Hususlar” </w:t>
      </w:r>
    </w:p>
  </w:footnote>
  <w:footnote w:id="11">
    <w:p w14:paraId="1D80179B" w14:textId="77777777" w:rsidR="003C3C85" w:rsidRDefault="003C3C85" w:rsidP="001D4347">
      <w:pPr>
        <w:pStyle w:val="DipnotMetni"/>
        <w:jc w:val="both"/>
      </w:pPr>
      <w:r w:rsidRPr="001D4347">
        <w:rPr>
          <w:rStyle w:val="DipnotBavurusu"/>
          <w:rFonts w:ascii="Times New Roman" w:hAnsi="Times New Roman"/>
          <w:sz w:val="18"/>
          <w:szCs w:val="18"/>
        </w:rPr>
        <w:footnoteRef/>
      </w:r>
      <w:r w:rsidRPr="001D4347">
        <w:rPr>
          <w:rFonts w:ascii="Times New Roman" w:hAnsi="Times New Roman"/>
          <w:sz w:val="18"/>
          <w:szCs w:val="18"/>
        </w:rPr>
        <w:t xml:space="preserve"> BDS 505, “Dış Teyitler” </w:t>
      </w:r>
    </w:p>
  </w:footnote>
  <w:footnote w:id="12">
    <w:p w14:paraId="56165E4A" w14:textId="62DF0B28" w:rsidR="003C3C85" w:rsidRDefault="003C3C85" w:rsidP="001D4347">
      <w:pPr>
        <w:pStyle w:val="DipnotMetni"/>
        <w:jc w:val="both"/>
      </w:pPr>
      <w:r w:rsidRPr="001D4347">
        <w:rPr>
          <w:rStyle w:val="DipnotBavurusu"/>
          <w:rFonts w:ascii="Times New Roman" w:hAnsi="Times New Roman"/>
          <w:sz w:val="18"/>
          <w:szCs w:val="18"/>
        </w:rPr>
        <w:footnoteRef/>
      </w:r>
      <w:r w:rsidRPr="001D4347">
        <w:rPr>
          <w:rFonts w:ascii="Times New Roman" w:hAnsi="Times New Roman"/>
          <w:sz w:val="18"/>
          <w:szCs w:val="18"/>
        </w:rPr>
        <w:t xml:space="preserve"> BDS 580, “Yazılı </w:t>
      </w:r>
      <w:r w:rsidR="007C12CF">
        <w:rPr>
          <w:rFonts w:ascii="Times New Roman" w:hAnsi="Times New Roman"/>
          <w:sz w:val="18"/>
          <w:szCs w:val="18"/>
        </w:rPr>
        <w:t>Beyanlar</w:t>
      </w:r>
      <w:r w:rsidRPr="001D4347">
        <w:rPr>
          <w:rFonts w:ascii="Times New Roman" w:hAnsi="Times New Roman"/>
          <w:sz w:val="18"/>
          <w:szCs w:val="18"/>
        </w:rPr>
        <w:t>”</w:t>
      </w:r>
    </w:p>
  </w:footnote>
  <w:footnote w:id="13">
    <w:p w14:paraId="332C1393" w14:textId="77777777" w:rsidR="003C3C85" w:rsidRDefault="003C3C85" w:rsidP="001D4347">
      <w:pPr>
        <w:pStyle w:val="DipnotMetni"/>
        <w:jc w:val="both"/>
      </w:pPr>
      <w:r w:rsidRPr="001D4347">
        <w:rPr>
          <w:rStyle w:val="DipnotBavurusu"/>
          <w:rFonts w:ascii="Times New Roman" w:hAnsi="Times New Roman"/>
          <w:sz w:val="18"/>
          <w:szCs w:val="18"/>
        </w:rPr>
        <w:footnoteRef/>
      </w:r>
      <w:r w:rsidRPr="001D4347">
        <w:rPr>
          <w:rFonts w:ascii="Times New Roman" w:hAnsi="Times New Roman"/>
          <w:sz w:val="18"/>
          <w:szCs w:val="18"/>
        </w:rPr>
        <w:t xml:space="preserve"> BDS 520, 5(a) paragrafı </w:t>
      </w:r>
    </w:p>
  </w:footnote>
  <w:footnote w:id="14">
    <w:p w14:paraId="3CF7CE50" w14:textId="77777777" w:rsidR="003C3C85" w:rsidRDefault="003C3C85" w:rsidP="001D4347">
      <w:pPr>
        <w:pStyle w:val="DipnotMetni"/>
        <w:ind w:left="142" w:hanging="142"/>
        <w:jc w:val="both"/>
      </w:pPr>
      <w:r w:rsidRPr="001D4347">
        <w:rPr>
          <w:rStyle w:val="DipnotBavurusu"/>
          <w:rFonts w:ascii="Times New Roman" w:hAnsi="Times New Roman"/>
          <w:sz w:val="18"/>
          <w:szCs w:val="18"/>
        </w:rPr>
        <w:footnoteRef/>
      </w:r>
      <w:r w:rsidRPr="001D4347">
        <w:rPr>
          <w:rFonts w:ascii="Times New Roman" w:hAnsi="Times New Roman"/>
          <w:sz w:val="18"/>
          <w:szCs w:val="18"/>
        </w:rPr>
        <w:t xml:space="preserve"> BDS 240, “Finansal Tabloların Bağımsız Denetiminde Bağımsız Denetçinin Hileye İlişkin Sorumlulukları”, 13 üncü paragraf</w:t>
      </w:r>
    </w:p>
  </w:footnote>
  <w:footnote w:id="15">
    <w:p w14:paraId="376F70BB" w14:textId="77777777" w:rsidR="003C3C85" w:rsidRDefault="003C3C85" w:rsidP="00F01A69">
      <w:pPr>
        <w:pStyle w:val="DipnotMetni"/>
        <w:jc w:val="both"/>
      </w:pPr>
      <w:r w:rsidRPr="001D4347">
        <w:rPr>
          <w:rStyle w:val="DipnotBavurusu"/>
          <w:rFonts w:ascii="Times New Roman" w:hAnsi="Times New Roman"/>
          <w:sz w:val="18"/>
          <w:szCs w:val="18"/>
        </w:rPr>
        <w:footnoteRef/>
      </w:r>
      <w:r w:rsidRPr="001D4347">
        <w:rPr>
          <w:rFonts w:ascii="Times New Roman" w:hAnsi="Times New Roman"/>
          <w:sz w:val="18"/>
          <w:szCs w:val="18"/>
        </w:rPr>
        <w:t xml:space="preserve"> BDS 620, “Uzman Çalışmalarının Kullanılması”, 7 nci paragraf</w:t>
      </w:r>
    </w:p>
  </w:footnote>
  <w:footnote w:id="16">
    <w:p w14:paraId="23C00CB3" w14:textId="77777777" w:rsidR="003C3C85" w:rsidRDefault="003C3C85" w:rsidP="001D4347">
      <w:pPr>
        <w:pStyle w:val="DipnotMetni"/>
        <w:jc w:val="both"/>
      </w:pPr>
      <w:r w:rsidRPr="001D4347">
        <w:rPr>
          <w:rStyle w:val="DipnotBavurusu"/>
          <w:rFonts w:ascii="Times New Roman" w:hAnsi="Times New Roman"/>
          <w:sz w:val="18"/>
          <w:szCs w:val="18"/>
        </w:rPr>
        <w:footnoteRef/>
      </w:r>
      <w:r w:rsidRPr="001D4347">
        <w:rPr>
          <w:rFonts w:ascii="Times New Roman" w:hAnsi="Times New Roman"/>
          <w:sz w:val="18"/>
          <w:szCs w:val="18"/>
        </w:rPr>
        <w:t xml:space="preserve"> BDS 530, “Bağımsız Denetimde Örnekleme”</w:t>
      </w:r>
    </w:p>
  </w:footnote>
  <w:footnote w:id="17">
    <w:p w14:paraId="19B3F53D" w14:textId="77777777" w:rsidR="003C3C85" w:rsidRDefault="003C3C85" w:rsidP="001D4347">
      <w:pPr>
        <w:pStyle w:val="DipnotMetni"/>
        <w:jc w:val="both"/>
      </w:pPr>
      <w:r w:rsidRPr="001D4347">
        <w:rPr>
          <w:rStyle w:val="DipnotBavurusu"/>
          <w:rFonts w:ascii="Times New Roman" w:hAnsi="Times New Roman"/>
          <w:sz w:val="18"/>
          <w:szCs w:val="18"/>
        </w:rPr>
        <w:footnoteRef/>
      </w:r>
      <w:r w:rsidRPr="001D4347">
        <w:rPr>
          <w:rFonts w:ascii="Times New Roman" w:hAnsi="Times New Roman"/>
          <w:sz w:val="18"/>
          <w:szCs w:val="18"/>
        </w:rPr>
        <w:t xml:space="preserve"> BDS 230, “Bağımsız Denetimin Belgelendirilmesi”, 11 inci paragraf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229A6"/>
    <w:multiLevelType w:val="hybridMultilevel"/>
    <w:tmpl w:val="4E4E7276"/>
    <w:lvl w:ilvl="0" w:tplc="9A82DE56">
      <w:numFmt w:val="bullet"/>
      <w:lvlText w:val="•"/>
      <w:lvlJc w:val="left"/>
      <w:pPr>
        <w:ind w:left="1278" w:hanging="570"/>
      </w:pPr>
      <w:rPr>
        <w:rFonts w:ascii="Times New Roman" w:eastAsia="Times New Roman" w:hAnsi="Times New Roman"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nsid w:val="04E57EFA"/>
    <w:multiLevelType w:val="hybridMultilevel"/>
    <w:tmpl w:val="6BCE3586"/>
    <w:lvl w:ilvl="0" w:tplc="041F0017">
      <w:start w:val="1"/>
      <w:numFmt w:val="lowerLetter"/>
      <w:lvlText w:val="%1)"/>
      <w:lvlJc w:val="left"/>
      <w:pPr>
        <w:ind w:left="1425" w:hanging="360"/>
      </w:pPr>
      <w:rPr>
        <w:rFonts w:cs="Times New Roman" w:hint="default"/>
        <w:b w:val="0"/>
      </w:rPr>
    </w:lvl>
    <w:lvl w:ilvl="1" w:tplc="041F0019" w:tentative="1">
      <w:start w:val="1"/>
      <w:numFmt w:val="lowerLetter"/>
      <w:lvlText w:val="%2."/>
      <w:lvlJc w:val="left"/>
      <w:pPr>
        <w:ind w:left="2145" w:hanging="360"/>
      </w:pPr>
      <w:rPr>
        <w:rFonts w:cs="Times New Roman"/>
      </w:rPr>
    </w:lvl>
    <w:lvl w:ilvl="2" w:tplc="041F001B" w:tentative="1">
      <w:start w:val="1"/>
      <w:numFmt w:val="lowerRoman"/>
      <w:lvlText w:val="%3."/>
      <w:lvlJc w:val="right"/>
      <w:pPr>
        <w:ind w:left="2865" w:hanging="180"/>
      </w:pPr>
      <w:rPr>
        <w:rFonts w:cs="Times New Roman"/>
      </w:rPr>
    </w:lvl>
    <w:lvl w:ilvl="3" w:tplc="041F000F" w:tentative="1">
      <w:start w:val="1"/>
      <w:numFmt w:val="decimal"/>
      <w:lvlText w:val="%4."/>
      <w:lvlJc w:val="left"/>
      <w:pPr>
        <w:ind w:left="3585" w:hanging="360"/>
      </w:pPr>
      <w:rPr>
        <w:rFonts w:cs="Times New Roman"/>
      </w:rPr>
    </w:lvl>
    <w:lvl w:ilvl="4" w:tplc="041F0019" w:tentative="1">
      <w:start w:val="1"/>
      <w:numFmt w:val="lowerLetter"/>
      <w:lvlText w:val="%5."/>
      <w:lvlJc w:val="left"/>
      <w:pPr>
        <w:ind w:left="4305" w:hanging="360"/>
      </w:pPr>
      <w:rPr>
        <w:rFonts w:cs="Times New Roman"/>
      </w:rPr>
    </w:lvl>
    <w:lvl w:ilvl="5" w:tplc="041F001B" w:tentative="1">
      <w:start w:val="1"/>
      <w:numFmt w:val="lowerRoman"/>
      <w:lvlText w:val="%6."/>
      <w:lvlJc w:val="right"/>
      <w:pPr>
        <w:ind w:left="5025" w:hanging="180"/>
      </w:pPr>
      <w:rPr>
        <w:rFonts w:cs="Times New Roman"/>
      </w:rPr>
    </w:lvl>
    <w:lvl w:ilvl="6" w:tplc="041F000F" w:tentative="1">
      <w:start w:val="1"/>
      <w:numFmt w:val="decimal"/>
      <w:lvlText w:val="%7."/>
      <w:lvlJc w:val="left"/>
      <w:pPr>
        <w:ind w:left="5745" w:hanging="360"/>
      </w:pPr>
      <w:rPr>
        <w:rFonts w:cs="Times New Roman"/>
      </w:rPr>
    </w:lvl>
    <w:lvl w:ilvl="7" w:tplc="041F0019" w:tentative="1">
      <w:start w:val="1"/>
      <w:numFmt w:val="lowerLetter"/>
      <w:lvlText w:val="%8."/>
      <w:lvlJc w:val="left"/>
      <w:pPr>
        <w:ind w:left="6465" w:hanging="360"/>
      </w:pPr>
      <w:rPr>
        <w:rFonts w:cs="Times New Roman"/>
      </w:rPr>
    </w:lvl>
    <w:lvl w:ilvl="8" w:tplc="041F001B" w:tentative="1">
      <w:start w:val="1"/>
      <w:numFmt w:val="lowerRoman"/>
      <w:lvlText w:val="%9."/>
      <w:lvlJc w:val="right"/>
      <w:pPr>
        <w:ind w:left="7185" w:hanging="180"/>
      </w:pPr>
      <w:rPr>
        <w:rFonts w:cs="Times New Roman"/>
      </w:rPr>
    </w:lvl>
  </w:abstractNum>
  <w:abstractNum w:abstractNumId="2">
    <w:nsid w:val="0BEE6CC7"/>
    <w:multiLevelType w:val="hybridMultilevel"/>
    <w:tmpl w:val="B65A0F06"/>
    <w:lvl w:ilvl="0" w:tplc="DD1C362C">
      <w:start w:val="1"/>
      <w:numFmt w:val="decimal"/>
      <w:lvlText w:val="(%1)"/>
      <w:lvlJc w:val="left"/>
      <w:pPr>
        <w:ind w:left="1425" w:hanging="360"/>
      </w:pPr>
      <w:rPr>
        <w:rFonts w:cs="Times New Roman" w:hint="default"/>
      </w:rPr>
    </w:lvl>
    <w:lvl w:ilvl="1" w:tplc="041F0019" w:tentative="1">
      <w:start w:val="1"/>
      <w:numFmt w:val="lowerLetter"/>
      <w:lvlText w:val="%2."/>
      <w:lvlJc w:val="left"/>
      <w:pPr>
        <w:ind w:left="2145" w:hanging="360"/>
      </w:pPr>
      <w:rPr>
        <w:rFonts w:cs="Times New Roman"/>
      </w:rPr>
    </w:lvl>
    <w:lvl w:ilvl="2" w:tplc="041F001B" w:tentative="1">
      <w:start w:val="1"/>
      <w:numFmt w:val="lowerRoman"/>
      <w:lvlText w:val="%3."/>
      <w:lvlJc w:val="right"/>
      <w:pPr>
        <w:ind w:left="2865" w:hanging="180"/>
      </w:pPr>
      <w:rPr>
        <w:rFonts w:cs="Times New Roman"/>
      </w:rPr>
    </w:lvl>
    <w:lvl w:ilvl="3" w:tplc="041F000F" w:tentative="1">
      <w:start w:val="1"/>
      <w:numFmt w:val="decimal"/>
      <w:lvlText w:val="%4."/>
      <w:lvlJc w:val="left"/>
      <w:pPr>
        <w:ind w:left="3585" w:hanging="360"/>
      </w:pPr>
      <w:rPr>
        <w:rFonts w:cs="Times New Roman"/>
      </w:rPr>
    </w:lvl>
    <w:lvl w:ilvl="4" w:tplc="041F0019" w:tentative="1">
      <w:start w:val="1"/>
      <w:numFmt w:val="lowerLetter"/>
      <w:lvlText w:val="%5."/>
      <w:lvlJc w:val="left"/>
      <w:pPr>
        <w:ind w:left="4305" w:hanging="360"/>
      </w:pPr>
      <w:rPr>
        <w:rFonts w:cs="Times New Roman"/>
      </w:rPr>
    </w:lvl>
    <w:lvl w:ilvl="5" w:tplc="041F001B" w:tentative="1">
      <w:start w:val="1"/>
      <w:numFmt w:val="lowerRoman"/>
      <w:lvlText w:val="%6."/>
      <w:lvlJc w:val="right"/>
      <w:pPr>
        <w:ind w:left="5025" w:hanging="180"/>
      </w:pPr>
      <w:rPr>
        <w:rFonts w:cs="Times New Roman"/>
      </w:rPr>
    </w:lvl>
    <w:lvl w:ilvl="6" w:tplc="041F000F" w:tentative="1">
      <w:start w:val="1"/>
      <w:numFmt w:val="decimal"/>
      <w:lvlText w:val="%7."/>
      <w:lvlJc w:val="left"/>
      <w:pPr>
        <w:ind w:left="5745" w:hanging="360"/>
      </w:pPr>
      <w:rPr>
        <w:rFonts w:cs="Times New Roman"/>
      </w:rPr>
    </w:lvl>
    <w:lvl w:ilvl="7" w:tplc="041F0019" w:tentative="1">
      <w:start w:val="1"/>
      <w:numFmt w:val="lowerLetter"/>
      <w:lvlText w:val="%8."/>
      <w:lvlJc w:val="left"/>
      <w:pPr>
        <w:ind w:left="6465" w:hanging="360"/>
      </w:pPr>
      <w:rPr>
        <w:rFonts w:cs="Times New Roman"/>
      </w:rPr>
    </w:lvl>
    <w:lvl w:ilvl="8" w:tplc="041F001B" w:tentative="1">
      <w:start w:val="1"/>
      <w:numFmt w:val="lowerRoman"/>
      <w:lvlText w:val="%9."/>
      <w:lvlJc w:val="right"/>
      <w:pPr>
        <w:ind w:left="7185" w:hanging="180"/>
      </w:pPr>
      <w:rPr>
        <w:rFonts w:cs="Times New Roman"/>
      </w:rPr>
    </w:lvl>
  </w:abstractNum>
  <w:abstractNum w:abstractNumId="3">
    <w:nsid w:val="14E26547"/>
    <w:multiLevelType w:val="hybridMultilevel"/>
    <w:tmpl w:val="21701CC2"/>
    <w:lvl w:ilvl="0" w:tplc="A75E43AA">
      <w:start w:val="1"/>
      <w:numFmt w:val="lowerLetter"/>
      <w:lvlText w:val="(%1)"/>
      <w:lvlJc w:val="left"/>
      <w:pPr>
        <w:ind w:left="1065" w:hanging="360"/>
      </w:pPr>
      <w:rPr>
        <w:rFonts w:cs="Times New Roman" w:hint="default"/>
      </w:rPr>
    </w:lvl>
    <w:lvl w:ilvl="1" w:tplc="041F0019" w:tentative="1">
      <w:start w:val="1"/>
      <w:numFmt w:val="lowerLetter"/>
      <w:lvlText w:val="%2."/>
      <w:lvlJc w:val="left"/>
      <w:pPr>
        <w:ind w:left="1785" w:hanging="360"/>
      </w:pPr>
      <w:rPr>
        <w:rFonts w:cs="Times New Roman"/>
      </w:rPr>
    </w:lvl>
    <w:lvl w:ilvl="2" w:tplc="041F001B" w:tentative="1">
      <w:start w:val="1"/>
      <w:numFmt w:val="lowerRoman"/>
      <w:lvlText w:val="%3."/>
      <w:lvlJc w:val="right"/>
      <w:pPr>
        <w:ind w:left="2505" w:hanging="180"/>
      </w:pPr>
      <w:rPr>
        <w:rFonts w:cs="Times New Roman"/>
      </w:rPr>
    </w:lvl>
    <w:lvl w:ilvl="3" w:tplc="041F000F" w:tentative="1">
      <w:start w:val="1"/>
      <w:numFmt w:val="decimal"/>
      <w:lvlText w:val="%4."/>
      <w:lvlJc w:val="left"/>
      <w:pPr>
        <w:ind w:left="3225" w:hanging="360"/>
      </w:pPr>
      <w:rPr>
        <w:rFonts w:cs="Times New Roman"/>
      </w:rPr>
    </w:lvl>
    <w:lvl w:ilvl="4" w:tplc="041F0019" w:tentative="1">
      <w:start w:val="1"/>
      <w:numFmt w:val="lowerLetter"/>
      <w:lvlText w:val="%5."/>
      <w:lvlJc w:val="left"/>
      <w:pPr>
        <w:ind w:left="3945" w:hanging="360"/>
      </w:pPr>
      <w:rPr>
        <w:rFonts w:cs="Times New Roman"/>
      </w:rPr>
    </w:lvl>
    <w:lvl w:ilvl="5" w:tplc="041F001B" w:tentative="1">
      <w:start w:val="1"/>
      <w:numFmt w:val="lowerRoman"/>
      <w:lvlText w:val="%6."/>
      <w:lvlJc w:val="right"/>
      <w:pPr>
        <w:ind w:left="4665" w:hanging="180"/>
      </w:pPr>
      <w:rPr>
        <w:rFonts w:cs="Times New Roman"/>
      </w:rPr>
    </w:lvl>
    <w:lvl w:ilvl="6" w:tplc="041F000F" w:tentative="1">
      <w:start w:val="1"/>
      <w:numFmt w:val="decimal"/>
      <w:lvlText w:val="%7."/>
      <w:lvlJc w:val="left"/>
      <w:pPr>
        <w:ind w:left="5385" w:hanging="360"/>
      </w:pPr>
      <w:rPr>
        <w:rFonts w:cs="Times New Roman"/>
      </w:rPr>
    </w:lvl>
    <w:lvl w:ilvl="7" w:tplc="041F0019" w:tentative="1">
      <w:start w:val="1"/>
      <w:numFmt w:val="lowerLetter"/>
      <w:lvlText w:val="%8."/>
      <w:lvlJc w:val="left"/>
      <w:pPr>
        <w:ind w:left="6105" w:hanging="360"/>
      </w:pPr>
      <w:rPr>
        <w:rFonts w:cs="Times New Roman"/>
      </w:rPr>
    </w:lvl>
    <w:lvl w:ilvl="8" w:tplc="041F001B" w:tentative="1">
      <w:start w:val="1"/>
      <w:numFmt w:val="lowerRoman"/>
      <w:lvlText w:val="%9."/>
      <w:lvlJc w:val="right"/>
      <w:pPr>
        <w:ind w:left="6825" w:hanging="180"/>
      </w:pPr>
      <w:rPr>
        <w:rFonts w:cs="Times New Roman"/>
      </w:rPr>
    </w:lvl>
  </w:abstractNum>
  <w:abstractNum w:abstractNumId="4">
    <w:nsid w:val="1E751DAA"/>
    <w:multiLevelType w:val="multilevel"/>
    <w:tmpl w:val="832A62D2"/>
    <w:lvl w:ilvl="0">
      <w:start w:val="1"/>
      <w:numFmt w:val="decimal"/>
      <w:lvlText w:val="(%1)"/>
      <w:lvlJc w:val="left"/>
      <w:pPr>
        <w:ind w:left="1425" w:hanging="360"/>
      </w:pPr>
      <w:rPr>
        <w:rFonts w:cs="Times New Roman" w:hint="default"/>
      </w:rPr>
    </w:lvl>
    <w:lvl w:ilvl="1">
      <w:start w:val="1"/>
      <w:numFmt w:val="lowerLetter"/>
      <w:lvlText w:val="%2."/>
      <w:lvlJc w:val="left"/>
      <w:pPr>
        <w:ind w:left="2145" w:hanging="360"/>
      </w:pPr>
      <w:rPr>
        <w:rFonts w:cs="Times New Roman"/>
      </w:rPr>
    </w:lvl>
    <w:lvl w:ilvl="2">
      <w:start w:val="1"/>
      <w:numFmt w:val="lowerRoman"/>
      <w:lvlText w:val="%3."/>
      <w:lvlJc w:val="right"/>
      <w:pPr>
        <w:ind w:left="2865" w:hanging="180"/>
      </w:pPr>
      <w:rPr>
        <w:rFonts w:cs="Times New Roman"/>
      </w:rPr>
    </w:lvl>
    <w:lvl w:ilvl="3">
      <w:start w:val="1"/>
      <w:numFmt w:val="decimal"/>
      <w:lvlText w:val="%4."/>
      <w:lvlJc w:val="left"/>
      <w:pPr>
        <w:ind w:left="3585" w:hanging="360"/>
      </w:pPr>
      <w:rPr>
        <w:rFonts w:cs="Times New Roman"/>
      </w:rPr>
    </w:lvl>
    <w:lvl w:ilvl="4">
      <w:start w:val="1"/>
      <w:numFmt w:val="lowerLetter"/>
      <w:lvlText w:val="%5."/>
      <w:lvlJc w:val="left"/>
      <w:pPr>
        <w:ind w:left="4305" w:hanging="360"/>
      </w:pPr>
      <w:rPr>
        <w:rFonts w:cs="Times New Roman"/>
      </w:rPr>
    </w:lvl>
    <w:lvl w:ilvl="5">
      <w:start w:val="1"/>
      <w:numFmt w:val="lowerRoman"/>
      <w:lvlText w:val="%6."/>
      <w:lvlJc w:val="right"/>
      <w:pPr>
        <w:ind w:left="5025" w:hanging="180"/>
      </w:pPr>
      <w:rPr>
        <w:rFonts w:cs="Times New Roman"/>
      </w:rPr>
    </w:lvl>
    <w:lvl w:ilvl="6">
      <w:start w:val="1"/>
      <w:numFmt w:val="decimal"/>
      <w:lvlText w:val="%7."/>
      <w:lvlJc w:val="left"/>
      <w:pPr>
        <w:ind w:left="5745" w:hanging="360"/>
      </w:pPr>
      <w:rPr>
        <w:rFonts w:cs="Times New Roman"/>
      </w:rPr>
    </w:lvl>
    <w:lvl w:ilvl="7">
      <w:start w:val="1"/>
      <w:numFmt w:val="lowerLetter"/>
      <w:lvlText w:val="%8."/>
      <w:lvlJc w:val="left"/>
      <w:pPr>
        <w:ind w:left="6465" w:hanging="360"/>
      </w:pPr>
      <w:rPr>
        <w:rFonts w:cs="Times New Roman"/>
      </w:rPr>
    </w:lvl>
    <w:lvl w:ilvl="8">
      <w:start w:val="1"/>
      <w:numFmt w:val="lowerRoman"/>
      <w:lvlText w:val="%9."/>
      <w:lvlJc w:val="right"/>
      <w:pPr>
        <w:ind w:left="7185" w:hanging="180"/>
      </w:pPr>
      <w:rPr>
        <w:rFonts w:cs="Times New Roman"/>
      </w:rPr>
    </w:lvl>
  </w:abstractNum>
  <w:abstractNum w:abstractNumId="5">
    <w:nsid w:val="1EA012EE"/>
    <w:multiLevelType w:val="hybridMultilevel"/>
    <w:tmpl w:val="D9728206"/>
    <w:lvl w:ilvl="0" w:tplc="041F000F">
      <w:start w:val="1"/>
      <w:numFmt w:val="decimal"/>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6">
    <w:nsid w:val="25F96A97"/>
    <w:multiLevelType w:val="hybridMultilevel"/>
    <w:tmpl w:val="D8D630AE"/>
    <w:lvl w:ilvl="0" w:tplc="0CC2AD52">
      <w:start w:val="1"/>
      <w:numFmt w:val="lowerLetter"/>
      <w:lvlText w:val="(%1)"/>
      <w:lvlJc w:val="left"/>
      <w:pPr>
        <w:ind w:left="1065" w:hanging="360"/>
      </w:pPr>
      <w:rPr>
        <w:rFonts w:cs="Times New Roman" w:hint="default"/>
      </w:rPr>
    </w:lvl>
    <w:lvl w:ilvl="1" w:tplc="041F0019" w:tentative="1">
      <w:start w:val="1"/>
      <w:numFmt w:val="lowerLetter"/>
      <w:lvlText w:val="%2."/>
      <w:lvlJc w:val="left"/>
      <w:pPr>
        <w:ind w:left="1785" w:hanging="360"/>
      </w:pPr>
      <w:rPr>
        <w:rFonts w:cs="Times New Roman"/>
      </w:rPr>
    </w:lvl>
    <w:lvl w:ilvl="2" w:tplc="041F001B" w:tentative="1">
      <w:start w:val="1"/>
      <w:numFmt w:val="lowerRoman"/>
      <w:lvlText w:val="%3."/>
      <w:lvlJc w:val="right"/>
      <w:pPr>
        <w:ind w:left="2505" w:hanging="180"/>
      </w:pPr>
      <w:rPr>
        <w:rFonts w:cs="Times New Roman"/>
      </w:rPr>
    </w:lvl>
    <w:lvl w:ilvl="3" w:tplc="041F000F" w:tentative="1">
      <w:start w:val="1"/>
      <w:numFmt w:val="decimal"/>
      <w:lvlText w:val="%4."/>
      <w:lvlJc w:val="left"/>
      <w:pPr>
        <w:ind w:left="3225" w:hanging="360"/>
      </w:pPr>
      <w:rPr>
        <w:rFonts w:cs="Times New Roman"/>
      </w:rPr>
    </w:lvl>
    <w:lvl w:ilvl="4" w:tplc="041F0019" w:tentative="1">
      <w:start w:val="1"/>
      <w:numFmt w:val="lowerLetter"/>
      <w:lvlText w:val="%5."/>
      <w:lvlJc w:val="left"/>
      <w:pPr>
        <w:ind w:left="3945" w:hanging="360"/>
      </w:pPr>
      <w:rPr>
        <w:rFonts w:cs="Times New Roman"/>
      </w:rPr>
    </w:lvl>
    <w:lvl w:ilvl="5" w:tplc="041F001B" w:tentative="1">
      <w:start w:val="1"/>
      <w:numFmt w:val="lowerRoman"/>
      <w:lvlText w:val="%6."/>
      <w:lvlJc w:val="right"/>
      <w:pPr>
        <w:ind w:left="4665" w:hanging="180"/>
      </w:pPr>
      <w:rPr>
        <w:rFonts w:cs="Times New Roman"/>
      </w:rPr>
    </w:lvl>
    <w:lvl w:ilvl="6" w:tplc="041F000F" w:tentative="1">
      <w:start w:val="1"/>
      <w:numFmt w:val="decimal"/>
      <w:lvlText w:val="%7."/>
      <w:lvlJc w:val="left"/>
      <w:pPr>
        <w:ind w:left="5385" w:hanging="360"/>
      </w:pPr>
      <w:rPr>
        <w:rFonts w:cs="Times New Roman"/>
      </w:rPr>
    </w:lvl>
    <w:lvl w:ilvl="7" w:tplc="041F0019" w:tentative="1">
      <w:start w:val="1"/>
      <w:numFmt w:val="lowerLetter"/>
      <w:lvlText w:val="%8."/>
      <w:lvlJc w:val="left"/>
      <w:pPr>
        <w:ind w:left="6105" w:hanging="360"/>
      </w:pPr>
      <w:rPr>
        <w:rFonts w:cs="Times New Roman"/>
      </w:rPr>
    </w:lvl>
    <w:lvl w:ilvl="8" w:tplc="041F001B" w:tentative="1">
      <w:start w:val="1"/>
      <w:numFmt w:val="lowerRoman"/>
      <w:lvlText w:val="%9."/>
      <w:lvlJc w:val="right"/>
      <w:pPr>
        <w:ind w:left="6825" w:hanging="180"/>
      </w:pPr>
      <w:rPr>
        <w:rFonts w:cs="Times New Roman"/>
      </w:rPr>
    </w:lvl>
  </w:abstractNum>
  <w:abstractNum w:abstractNumId="7">
    <w:nsid w:val="42F443BE"/>
    <w:multiLevelType w:val="hybridMultilevel"/>
    <w:tmpl w:val="B7DE4B04"/>
    <w:lvl w:ilvl="0" w:tplc="66EE13EA">
      <w:start w:val="1"/>
      <w:numFmt w:val="lowerLetter"/>
      <w:lvlText w:val="%1)"/>
      <w:lvlJc w:val="left"/>
      <w:pPr>
        <w:ind w:left="1068" w:hanging="360"/>
      </w:pPr>
      <w:rPr>
        <w:rFonts w:cs="Times New Roman" w:hint="default"/>
        <w:sz w:val="24"/>
        <w:szCs w:val="24"/>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8">
    <w:nsid w:val="449F3F75"/>
    <w:multiLevelType w:val="hybridMultilevel"/>
    <w:tmpl w:val="6888A8F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9">
    <w:nsid w:val="5BE11737"/>
    <w:multiLevelType w:val="hybridMultilevel"/>
    <w:tmpl w:val="9E42DC92"/>
    <w:lvl w:ilvl="0" w:tplc="041F0017">
      <w:start w:val="1"/>
      <w:numFmt w:val="lowerLetter"/>
      <w:lvlText w:val="%1)"/>
      <w:lvlJc w:val="left"/>
      <w:pPr>
        <w:ind w:left="1995" w:hanging="360"/>
      </w:pPr>
      <w:rPr>
        <w:rFonts w:cs="Times New Roman" w:hint="default"/>
        <w:b w:val="0"/>
      </w:rPr>
    </w:lvl>
    <w:lvl w:ilvl="1" w:tplc="041F0019" w:tentative="1">
      <w:start w:val="1"/>
      <w:numFmt w:val="lowerLetter"/>
      <w:lvlText w:val="%2."/>
      <w:lvlJc w:val="left"/>
      <w:pPr>
        <w:tabs>
          <w:tab w:val="num" w:pos="2149"/>
        </w:tabs>
        <w:ind w:left="2149" w:hanging="360"/>
      </w:pPr>
      <w:rPr>
        <w:rFonts w:cs="Times New Roman"/>
      </w:rPr>
    </w:lvl>
    <w:lvl w:ilvl="2" w:tplc="041F001B" w:tentative="1">
      <w:start w:val="1"/>
      <w:numFmt w:val="lowerRoman"/>
      <w:lvlText w:val="%3."/>
      <w:lvlJc w:val="right"/>
      <w:pPr>
        <w:tabs>
          <w:tab w:val="num" w:pos="2869"/>
        </w:tabs>
        <w:ind w:left="2869" w:hanging="180"/>
      </w:pPr>
      <w:rPr>
        <w:rFonts w:cs="Times New Roman"/>
      </w:rPr>
    </w:lvl>
    <w:lvl w:ilvl="3" w:tplc="041F000F" w:tentative="1">
      <w:start w:val="1"/>
      <w:numFmt w:val="decimal"/>
      <w:lvlText w:val="%4."/>
      <w:lvlJc w:val="left"/>
      <w:pPr>
        <w:tabs>
          <w:tab w:val="num" w:pos="3589"/>
        </w:tabs>
        <w:ind w:left="3589" w:hanging="360"/>
      </w:pPr>
      <w:rPr>
        <w:rFonts w:cs="Times New Roman"/>
      </w:rPr>
    </w:lvl>
    <w:lvl w:ilvl="4" w:tplc="041F0019" w:tentative="1">
      <w:start w:val="1"/>
      <w:numFmt w:val="lowerLetter"/>
      <w:lvlText w:val="%5."/>
      <w:lvlJc w:val="left"/>
      <w:pPr>
        <w:tabs>
          <w:tab w:val="num" w:pos="4309"/>
        </w:tabs>
        <w:ind w:left="4309" w:hanging="360"/>
      </w:pPr>
      <w:rPr>
        <w:rFonts w:cs="Times New Roman"/>
      </w:rPr>
    </w:lvl>
    <w:lvl w:ilvl="5" w:tplc="041F001B" w:tentative="1">
      <w:start w:val="1"/>
      <w:numFmt w:val="lowerRoman"/>
      <w:lvlText w:val="%6."/>
      <w:lvlJc w:val="right"/>
      <w:pPr>
        <w:tabs>
          <w:tab w:val="num" w:pos="5029"/>
        </w:tabs>
        <w:ind w:left="5029" w:hanging="180"/>
      </w:pPr>
      <w:rPr>
        <w:rFonts w:cs="Times New Roman"/>
      </w:rPr>
    </w:lvl>
    <w:lvl w:ilvl="6" w:tplc="041F000F" w:tentative="1">
      <w:start w:val="1"/>
      <w:numFmt w:val="decimal"/>
      <w:lvlText w:val="%7."/>
      <w:lvlJc w:val="left"/>
      <w:pPr>
        <w:tabs>
          <w:tab w:val="num" w:pos="5749"/>
        </w:tabs>
        <w:ind w:left="5749" w:hanging="360"/>
      </w:pPr>
      <w:rPr>
        <w:rFonts w:cs="Times New Roman"/>
      </w:rPr>
    </w:lvl>
    <w:lvl w:ilvl="7" w:tplc="041F0019" w:tentative="1">
      <w:start w:val="1"/>
      <w:numFmt w:val="lowerLetter"/>
      <w:lvlText w:val="%8."/>
      <w:lvlJc w:val="left"/>
      <w:pPr>
        <w:tabs>
          <w:tab w:val="num" w:pos="6469"/>
        </w:tabs>
        <w:ind w:left="6469" w:hanging="360"/>
      </w:pPr>
      <w:rPr>
        <w:rFonts w:cs="Times New Roman"/>
      </w:rPr>
    </w:lvl>
    <w:lvl w:ilvl="8" w:tplc="041F001B" w:tentative="1">
      <w:start w:val="1"/>
      <w:numFmt w:val="lowerRoman"/>
      <w:lvlText w:val="%9."/>
      <w:lvlJc w:val="right"/>
      <w:pPr>
        <w:tabs>
          <w:tab w:val="num" w:pos="7189"/>
        </w:tabs>
        <w:ind w:left="7189" w:hanging="180"/>
      </w:pPr>
      <w:rPr>
        <w:rFonts w:cs="Times New Roman"/>
      </w:rPr>
    </w:lvl>
  </w:abstractNum>
  <w:abstractNum w:abstractNumId="10">
    <w:nsid w:val="6C473516"/>
    <w:multiLevelType w:val="hybridMultilevel"/>
    <w:tmpl w:val="77B4B7B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nsid w:val="726144B0"/>
    <w:multiLevelType w:val="hybridMultilevel"/>
    <w:tmpl w:val="DB3E570E"/>
    <w:lvl w:ilvl="0" w:tplc="33B2C49E">
      <w:start w:val="1"/>
      <w:numFmt w:val="decimal"/>
      <w:lvlText w:val="%1."/>
      <w:lvlJc w:val="left"/>
      <w:pPr>
        <w:ind w:left="720" w:hanging="360"/>
      </w:pPr>
      <w:rPr>
        <w:rFonts w:cs="Times New Roman" w:hint="default"/>
        <w:b w:val="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2">
    <w:nsid w:val="78FD61B0"/>
    <w:multiLevelType w:val="hybridMultilevel"/>
    <w:tmpl w:val="EBA48BF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5"/>
  </w:num>
  <w:num w:numId="2">
    <w:abstractNumId w:val="1"/>
  </w:num>
  <w:num w:numId="3">
    <w:abstractNumId w:val="6"/>
  </w:num>
  <w:num w:numId="4">
    <w:abstractNumId w:val="2"/>
  </w:num>
  <w:num w:numId="5">
    <w:abstractNumId w:val="3"/>
  </w:num>
  <w:num w:numId="6">
    <w:abstractNumId w:val="7"/>
  </w:num>
  <w:num w:numId="7">
    <w:abstractNumId w:val="11"/>
  </w:num>
  <w:num w:numId="8">
    <w:abstractNumId w:val="12"/>
  </w:num>
  <w:num w:numId="9">
    <w:abstractNumId w:val="8"/>
  </w:num>
  <w:num w:numId="10">
    <w:abstractNumId w:val="0"/>
  </w:num>
  <w:num w:numId="11">
    <w:abstractNumId w:val="4"/>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813"/>
    <w:rsid w:val="0000038C"/>
    <w:rsid w:val="000044CA"/>
    <w:rsid w:val="000119FB"/>
    <w:rsid w:val="0001652A"/>
    <w:rsid w:val="00017CF8"/>
    <w:rsid w:val="00021A31"/>
    <w:rsid w:val="00023615"/>
    <w:rsid w:val="00025DC7"/>
    <w:rsid w:val="00025E7E"/>
    <w:rsid w:val="00033722"/>
    <w:rsid w:val="00034EDB"/>
    <w:rsid w:val="00037153"/>
    <w:rsid w:val="00043CB1"/>
    <w:rsid w:val="00045C08"/>
    <w:rsid w:val="00045C9F"/>
    <w:rsid w:val="00047693"/>
    <w:rsid w:val="00050572"/>
    <w:rsid w:val="00052268"/>
    <w:rsid w:val="000549E1"/>
    <w:rsid w:val="00066A8D"/>
    <w:rsid w:val="000671AD"/>
    <w:rsid w:val="00071584"/>
    <w:rsid w:val="0007465C"/>
    <w:rsid w:val="00074E8F"/>
    <w:rsid w:val="0008038E"/>
    <w:rsid w:val="0008058A"/>
    <w:rsid w:val="0008086F"/>
    <w:rsid w:val="00080DB4"/>
    <w:rsid w:val="00085E81"/>
    <w:rsid w:val="00086DC5"/>
    <w:rsid w:val="0009573A"/>
    <w:rsid w:val="000A167D"/>
    <w:rsid w:val="000A4825"/>
    <w:rsid w:val="000A6106"/>
    <w:rsid w:val="000B3F16"/>
    <w:rsid w:val="000C40EB"/>
    <w:rsid w:val="000C4D93"/>
    <w:rsid w:val="000C5960"/>
    <w:rsid w:val="000C683F"/>
    <w:rsid w:val="000D3F19"/>
    <w:rsid w:val="000E0052"/>
    <w:rsid w:val="000E2658"/>
    <w:rsid w:val="000E4BC2"/>
    <w:rsid w:val="000E68B8"/>
    <w:rsid w:val="000E6D94"/>
    <w:rsid w:val="000F3A61"/>
    <w:rsid w:val="000F41EA"/>
    <w:rsid w:val="000F624E"/>
    <w:rsid w:val="00102F45"/>
    <w:rsid w:val="00104359"/>
    <w:rsid w:val="00105E75"/>
    <w:rsid w:val="00105EC9"/>
    <w:rsid w:val="00106B6D"/>
    <w:rsid w:val="00107E2F"/>
    <w:rsid w:val="00111E92"/>
    <w:rsid w:val="001129F6"/>
    <w:rsid w:val="001140F8"/>
    <w:rsid w:val="00127E22"/>
    <w:rsid w:val="001319BC"/>
    <w:rsid w:val="00131D50"/>
    <w:rsid w:val="00133DD4"/>
    <w:rsid w:val="0013564F"/>
    <w:rsid w:val="00143548"/>
    <w:rsid w:val="00152932"/>
    <w:rsid w:val="001603CC"/>
    <w:rsid w:val="00160E0E"/>
    <w:rsid w:val="00163FBE"/>
    <w:rsid w:val="00166A2D"/>
    <w:rsid w:val="00167429"/>
    <w:rsid w:val="001703D4"/>
    <w:rsid w:val="001706B3"/>
    <w:rsid w:val="00175CF8"/>
    <w:rsid w:val="00177155"/>
    <w:rsid w:val="00181B8A"/>
    <w:rsid w:val="00182920"/>
    <w:rsid w:val="00184877"/>
    <w:rsid w:val="001852A0"/>
    <w:rsid w:val="00185C53"/>
    <w:rsid w:val="00195FDE"/>
    <w:rsid w:val="00197B0D"/>
    <w:rsid w:val="001A76E4"/>
    <w:rsid w:val="001B00A2"/>
    <w:rsid w:val="001B50CE"/>
    <w:rsid w:val="001B77F7"/>
    <w:rsid w:val="001C3A1F"/>
    <w:rsid w:val="001D0C7E"/>
    <w:rsid w:val="001D12C8"/>
    <w:rsid w:val="001D3205"/>
    <w:rsid w:val="001D4253"/>
    <w:rsid w:val="001D4347"/>
    <w:rsid w:val="001D5B69"/>
    <w:rsid w:val="001E0749"/>
    <w:rsid w:val="001E1054"/>
    <w:rsid w:val="001E513A"/>
    <w:rsid w:val="001E658C"/>
    <w:rsid w:val="001F0AFC"/>
    <w:rsid w:val="001F2304"/>
    <w:rsid w:val="001F372D"/>
    <w:rsid w:val="001F677F"/>
    <w:rsid w:val="00211361"/>
    <w:rsid w:val="00211D94"/>
    <w:rsid w:val="00214880"/>
    <w:rsid w:val="00231CAF"/>
    <w:rsid w:val="00237F27"/>
    <w:rsid w:val="00251544"/>
    <w:rsid w:val="002520E3"/>
    <w:rsid w:val="002574B5"/>
    <w:rsid w:val="0026060D"/>
    <w:rsid w:val="00261178"/>
    <w:rsid w:val="00261E87"/>
    <w:rsid w:val="00261F5D"/>
    <w:rsid w:val="002634B6"/>
    <w:rsid w:val="00265EA4"/>
    <w:rsid w:val="0026662C"/>
    <w:rsid w:val="002669BF"/>
    <w:rsid w:val="00266F36"/>
    <w:rsid w:val="00267E71"/>
    <w:rsid w:val="00271F32"/>
    <w:rsid w:val="0027507F"/>
    <w:rsid w:val="00286224"/>
    <w:rsid w:val="00287774"/>
    <w:rsid w:val="00292C01"/>
    <w:rsid w:val="00295B80"/>
    <w:rsid w:val="00297469"/>
    <w:rsid w:val="002A721A"/>
    <w:rsid w:val="002B050E"/>
    <w:rsid w:val="002B31DB"/>
    <w:rsid w:val="002C105F"/>
    <w:rsid w:val="002C15E5"/>
    <w:rsid w:val="002E1E4B"/>
    <w:rsid w:val="002E33F0"/>
    <w:rsid w:val="002E361E"/>
    <w:rsid w:val="00330939"/>
    <w:rsid w:val="00331777"/>
    <w:rsid w:val="0033724E"/>
    <w:rsid w:val="003408DB"/>
    <w:rsid w:val="003414C9"/>
    <w:rsid w:val="00344C34"/>
    <w:rsid w:val="00350AA1"/>
    <w:rsid w:val="00350EBD"/>
    <w:rsid w:val="00351BF5"/>
    <w:rsid w:val="003529D7"/>
    <w:rsid w:val="0035665E"/>
    <w:rsid w:val="00365D65"/>
    <w:rsid w:val="003672A1"/>
    <w:rsid w:val="00367AFF"/>
    <w:rsid w:val="003708E6"/>
    <w:rsid w:val="00371493"/>
    <w:rsid w:val="0038678A"/>
    <w:rsid w:val="00391C65"/>
    <w:rsid w:val="00392ECA"/>
    <w:rsid w:val="00393B66"/>
    <w:rsid w:val="003A0DC3"/>
    <w:rsid w:val="003A2250"/>
    <w:rsid w:val="003A29A9"/>
    <w:rsid w:val="003B1270"/>
    <w:rsid w:val="003C3C85"/>
    <w:rsid w:val="003C507B"/>
    <w:rsid w:val="003C7EE5"/>
    <w:rsid w:val="003D110F"/>
    <w:rsid w:val="003D63F5"/>
    <w:rsid w:val="003D6F30"/>
    <w:rsid w:val="003E188C"/>
    <w:rsid w:val="003E3BDF"/>
    <w:rsid w:val="003E554B"/>
    <w:rsid w:val="003F1AA1"/>
    <w:rsid w:val="003F204A"/>
    <w:rsid w:val="003F727F"/>
    <w:rsid w:val="00401743"/>
    <w:rsid w:val="00410823"/>
    <w:rsid w:val="00412833"/>
    <w:rsid w:val="00412B24"/>
    <w:rsid w:val="00413E4A"/>
    <w:rsid w:val="004174EE"/>
    <w:rsid w:val="004206D7"/>
    <w:rsid w:val="004206FF"/>
    <w:rsid w:val="00420AF8"/>
    <w:rsid w:val="00423459"/>
    <w:rsid w:val="004254F8"/>
    <w:rsid w:val="00431BA6"/>
    <w:rsid w:val="00432D2C"/>
    <w:rsid w:val="00433760"/>
    <w:rsid w:val="00433851"/>
    <w:rsid w:val="004462E7"/>
    <w:rsid w:val="00447789"/>
    <w:rsid w:val="0045271C"/>
    <w:rsid w:val="00460305"/>
    <w:rsid w:val="00461689"/>
    <w:rsid w:val="0046346C"/>
    <w:rsid w:val="00464FEF"/>
    <w:rsid w:val="00491C7C"/>
    <w:rsid w:val="00492273"/>
    <w:rsid w:val="00494F9A"/>
    <w:rsid w:val="00495C54"/>
    <w:rsid w:val="004A55FF"/>
    <w:rsid w:val="004A65CA"/>
    <w:rsid w:val="004B4B29"/>
    <w:rsid w:val="004B50CE"/>
    <w:rsid w:val="004B63DB"/>
    <w:rsid w:val="004B67C6"/>
    <w:rsid w:val="004D2CAA"/>
    <w:rsid w:val="004D6243"/>
    <w:rsid w:val="004D7F92"/>
    <w:rsid w:val="004E11C7"/>
    <w:rsid w:val="004E229C"/>
    <w:rsid w:val="004E3912"/>
    <w:rsid w:val="004E78C4"/>
    <w:rsid w:val="004F2F8B"/>
    <w:rsid w:val="004F37EF"/>
    <w:rsid w:val="0050290F"/>
    <w:rsid w:val="005074A4"/>
    <w:rsid w:val="00511F2E"/>
    <w:rsid w:val="00514A1A"/>
    <w:rsid w:val="0052275E"/>
    <w:rsid w:val="00522B10"/>
    <w:rsid w:val="00523372"/>
    <w:rsid w:val="0052479B"/>
    <w:rsid w:val="005307FA"/>
    <w:rsid w:val="005315D4"/>
    <w:rsid w:val="0053328D"/>
    <w:rsid w:val="0053409A"/>
    <w:rsid w:val="00534CB9"/>
    <w:rsid w:val="005379C9"/>
    <w:rsid w:val="00542F25"/>
    <w:rsid w:val="005435A2"/>
    <w:rsid w:val="005471FE"/>
    <w:rsid w:val="005475CE"/>
    <w:rsid w:val="0055171A"/>
    <w:rsid w:val="00554A53"/>
    <w:rsid w:val="00565A70"/>
    <w:rsid w:val="00571F78"/>
    <w:rsid w:val="0057454D"/>
    <w:rsid w:val="00576A09"/>
    <w:rsid w:val="00576CDF"/>
    <w:rsid w:val="00580904"/>
    <w:rsid w:val="00584CEB"/>
    <w:rsid w:val="00585D6B"/>
    <w:rsid w:val="0059002A"/>
    <w:rsid w:val="005920A0"/>
    <w:rsid w:val="00594F27"/>
    <w:rsid w:val="00596CA3"/>
    <w:rsid w:val="00597E6D"/>
    <w:rsid w:val="005A1027"/>
    <w:rsid w:val="005A23EE"/>
    <w:rsid w:val="005A4291"/>
    <w:rsid w:val="005C1CC4"/>
    <w:rsid w:val="005C6C26"/>
    <w:rsid w:val="005D3346"/>
    <w:rsid w:val="005D3D03"/>
    <w:rsid w:val="005D4BEC"/>
    <w:rsid w:val="005D7E75"/>
    <w:rsid w:val="005E120B"/>
    <w:rsid w:val="005E2AA3"/>
    <w:rsid w:val="005E2CB2"/>
    <w:rsid w:val="005E4552"/>
    <w:rsid w:val="005F1F65"/>
    <w:rsid w:val="00601E3E"/>
    <w:rsid w:val="00610CB2"/>
    <w:rsid w:val="00611951"/>
    <w:rsid w:val="00616FB3"/>
    <w:rsid w:val="00617D5B"/>
    <w:rsid w:val="0062165A"/>
    <w:rsid w:val="006221EE"/>
    <w:rsid w:val="006223AD"/>
    <w:rsid w:val="00622DC4"/>
    <w:rsid w:val="00626EA2"/>
    <w:rsid w:val="00637038"/>
    <w:rsid w:val="006375EE"/>
    <w:rsid w:val="00640D11"/>
    <w:rsid w:val="00644693"/>
    <w:rsid w:val="006457A0"/>
    <w:rsid w:val="006467B9"/>
    <w:rsid w:val="006505CC"/>
    <w:rsid w:val="00653629"/>
    <w:rsid w:val="006541BB"/>
    <w:rsid w:val="00655D73"/>
    <w:rsid w:val="006643A6"/>
    <w:rsid w:val="0066753A"/>
    <w:rsid w:val="00667597"/>
    <w:rsid w:val="00671A46"/>
    <w:rsid w:val="0068644A"/>
    <w:rsid w:val="00690613"/>
    <w:rsid w:val="00690924"/>
    <w:rsid w:val="00693B36"/>
    <w:rsid w:val="0069648F"/>
    <w:rsid w:val="006A58E0"/>
    <w:rsid w:val="006A6326"/>
    <w:rsid w:val="006A6989"/>
    <w:rsid w:val="006A75BA"/>
    <w:rsid w:val="006B0540"/>
    <w:rsid w:val="006B0746"/>
    <w:rsid w:val="006B2D77"/>
    <w:rsid w:val="006B603D"/>
    <w:rsid w:val="006C0A2D"/>
    <w:rsid w:val="006C33E7"/>
    <w:rsid w:val="006D2AF4"/>
    <w:rsid w:val="006D468B"/>
    <w:rsid w:val="006E33A3"/>
    <w:rsid w:val="006E493D"/>
    <w:rsid w:val="006F47F3"/>
    <w:rsid w:val="006F5C32"/>
    <w:rsid w:val="006F7110"/>
    <w:rsid w:val="00701B72"/>
    <w:rsid w:val="00701C49"/>
    <w:rsid w:val="00703911"/>
    <w:rsid w:val="00705072"/>
    <w:rsid w:val="00705836"/>
    <w:rsid w:val="00713980"/>
    <w:rsid w:val="00715393"/>
    <w:rsid w:val="00722E64"/>
    <w:rsid w:val="00725CCF"/>
    <w:rsid w:val="007314BC"/>
    <w:rsid w:val="007328B8"/>
    <w:rsid w:val="0073527F"/>
    <w:rsid w:val="00735911"/>
    <w:rsid w:val="00742F91"/>
    <w:rsid w:val="00745362"/>
    <w:rsid w:val="00747449"/>
    <w:rsid w:val="00754C34"/>
    <w:rsid w:val="0075534B"/>
    <w:rsid w:val="00762F7A"/>
    <w:rsid w:val="007664B3"/>
    <w:rsid w:val="007672E8"/>
    <w:rsid w:val="00771800"/>
    <w:rsid w:val="007740BB"/>
    <w:rsid w:val="007759FD"/>
    <w:rsid w:val="00776AB1"/>
    <w:rsid w:val="00776D55"/>
    <w:rsid w:val="007A1588"/>
    <w:rsid w:val="007A24A8"/>
    <w:rsid w:val="007A2F44"/>
    <w:rsid w:val="007B17E1"/>
    <w:rsid w:val="007B3317"/>
    <w:rsid w:val="007B787A"/>
    <w:rsid w:val="007B7D71"/>
    <w:rsid w:val="007B7DD8"/>
    <w:rsid w:val="007C12CF"/>
    <w:rsid w:val="007C1EB8"/>
    <w:rsid w:val="007C2053"/>
    <w:rsid w:val="007C7142"/>
    <w:rsid w:val="007D08AA"/>
    <w:rsid w:val="007E0BFA"/>
    <w:rsid w:val="007E0E55"/>
    <w:rsid w:val="007E13CA"/>
    <w:rsid w:val="007E1B47"/>
    <w:rsid w:val="007E5AC5"/>
    <w:rsid w:val="007E71D7"/>
    <w:rsid w:val="007E733C"/>
    <w:rsid w:val="007F00F3"/>
    <w:rsid w:val="007F5C48"/>
    <w:rsid w:val="008266E4"/>
    <w:rsid w:val="00827CAD"/>
    <w:rsid w:val="0083266C"/>
    <w:rsid w:val="00837437"/>
    <w:rsid w:val="00840BB8"/>
    <w:rsid w:val="00841D99"/>
    <w:rsid w:val="0084398B"/>
    <w:rsid w:val="008473BE"/>
    <w:rsid w:val="008667C8"/>
    <w:rsid w:val="008746E4"/>
    <w:rsid w:val="00875F1D"/>
    <w:rsid w:val="008836F1"/>
    <w:rsid w:val="00891556"/>
    <w:rsid w:val="008A425A"/>
    <w:rsid w:val="008A5A8E"/>
    <w:rsid w:val="008A76C1"/>
    <w:rsid w:val="008B0D9D"/>
    <w:rsid w:val="008C56D0"/>
    <w:rsid w:val="008C7481"/>
    <w:rsid w:val="008D012B"/>
    <w:rsid w:val="008E2002"/>
    <w:rsid w:val="008E371A"/>
    <w:rsid w:val="008E6B79"/>
    <w:rsid w:val="008F2655"/>
    <w:rsid w:val="00903B44"/>
    <w:rsid w:val="00907D52"/>
    <w:rsid w:val="009107CA"/>
    <w:rsid w:val="00911168"/>
    <w:rsid w:val="00922252"/>
    <w:rsid w:val="00923FDC"/>
    <w:rsid w:val="00926E26"/>
    <w:rsid w:val="00927AA3"/>
    <w:rsid w:val="00933275"/>
    <w:rsid w:val="009338ED"/>
    <w:rsid w:val="009408CC"/>
    <w:rsid w:val="0094217F"/>
    <w:rsid w:val="00947B59"/>
    <w:rsid w:val="0095076E"/>
    <w:rsid w:val="0096370A"/>
    <w:rsid w:val="00966853"/>
    <w:rsid w:val="00986A77"/>
    <w:rsid w:val="00992C41"/>
    <w:rsid w:val="00994D86"/>
    <w:rsid w:val="009979EA"/>
    <w:rsid w:val="009A3049"/>
    <w:rsid w:val="009A5517"/>
    <w:rsid w:val="009B5F73"/>
    <w:rsid w:val="009B6E9D"/>
    <w:rsid w:val="009C10D7"/>
    <w:rsid w:val="009C6923"/>
    <w:rsid w:val="009D7E24"/>
    <w:rsid w:val="009E1C76"/>
    <w:rsid w:val="009E4B71"/>
    <w:rsid w:val="009E5115"/>
    <w:rsid w:val="009F1572"/>
    <w:rsid w:val="009F2BB6"/>
    <w:rsid w:val="009F315C"/>
    <w:rsid w:val="009F469F"/>
    <w:rsid w:val="009F6071"/>
    <w:rsid w:val="009F6FCE"/>
    <w:rsid w:val="009F7AFA"/>
    <w:rsid w:val="00A0185E"/>
    <w:rsid w:val="00A0776B"/>
    <w:rsid w:val="00A1400D"/>
    <w:rsid w:val="00A16919"/>
    <w:rsid w:val="00A20E32"/>
    <w:rsid w:val="00A22150"/>
    <w:rsid w:val="00A35FDA"/>
    <w:rsid w:val="00A37F29"/>
    <w:rsid w:val="00A400F1"/>
    <w:rsid w:val="00A40971"/>
    <w:rsid w:val="00A4462F"/>
    <w:rsid w:val="00A448F2"/>
    <w:rsid w:val="00A52043"/>
    <w:rsid w:val="00A536C2"/>
    <w:rsid w:val="00A55505"/>
    <w:rsid w:val="00A66405"/>
    <w:rsid w:val="00A66DF1"/>
    <w:rsid w:val="00A73AF7"/>
    <w:rsid w:val="00A75A99"/>
    <w:rsid w:val="00A80F8F"/>
    <w:rsid w:val="00A816F1"/>
    <w:rsid w:val="00A81D6F"/>
    <w:rsid w:val="00A82422"/>
    <w:rsid w:val="00A83976"/>
    <w:rsid w:val="00A9196F"/>
    <w:rsid w:val="00A94BBB"/>
    <w:rsid w:val="00AA06E9"/>
    <w:rsid w:val="00AA350F"/>
    <w:rsid w:val="00AA5E12"/>
    <w:rsid w:val="00AB17AA"/>
    <w:rsid w:val="00AC1859"/>
    <w:rsid w:val="00AD0AA0"/>
    <w:rsid w:val="00AD0C0B"/>
    <w:rsid w:val="00AD290B"/>
    <w:rsid w:val="00AD393D"/>
    <w:rsid w:val="00AE079D"/>
    <w:rsid w:val="00AE0908"/>
    <w:rsid w:val="00AE4DC7"/>
    <w:rsid w:val="00AF1797"/>
    <w:rsid w:val="00AF716A"/>
    <w:rsid w:val="00B0190D"/>
    <w:rsid w:val="00B01B0E"/>
    <w:rsid w:val="00B032A8"/>
    <w:rsid w:val="00B033CD"/>
    <w:rsid w:val="00B05A31"/>
    <w:rsid w:val="00B07F35"/>
    <w:rsid w:val="00B10A29"/>
    <w:rsid w:val="00B21DB0"/>
    <w:rsid w:val="00B2732C"/>
    <w:rsid w:val="00B27C82"/>
    <w:rsid w:val="00B37F02"/>
    <w:rsid w:val="00B40880"/>
    <w:rsid w:val="00B600BF"/>
    <w:rsid w:val="00B64149"/>
    <w:rsid w:val="00B655F5"/>
    <w:rsid w:val="00B725C4"/>
    <w:rsid w:val="00B76797"/>
    <w:rsid w:val="00B8021F"/>
    <w:rsid w:val="00B80A4A"/>
    <w:rsid w:val="00B8238C"/>
    <w:rsid w:val="00B910AD"/>
    <w:rsid w:val="00B92227"/>
    <w:rsid w:val="00B9372A"/>
    <w:rsid w:val="00B96020"/>
    <w:rsid w:val="00BA1DCA"/>
    <w:rsid w:val="00BB084B"/>
    <w:rsid w:val="00BB105E"/>
    <w:rsid w:val="00BB2805"/>
    <w:rsid w:val="00BB2EFB"/>
    <w:rsid w:val="00BB300D"/>
    <w:rsid w:val="00BB45C2"/>
    <w:rsid w:val="00BD0C6A"/>
    <w:rsid w:val="00BD4E64"/>
    <w:rsid w:val="00BE1200"/>
    <w:rsid w:val="00BE3B90"/>
    <w:rsid w:val="00C040D7"/>
    <w:rsid w:val="00C07C0D"/>
    <w:rsid w:val="00C122FE"/>
    <w:rsid w:val="00C14919"/>
    <w:rsid w:val="00C14EB5"/>
    <w:rsid w:val="00C166F2"/>
    <w:rsid w:val="00C2455C"/>
    <w:rsid w:val="00C31BAC"/>
    <w:rsid w:val="00C43A69"/>
    <w:rsid w:val="00C4764E"/>
    <w:rsid w:val="00C56141"/>
    <w:rsid w:val="00C6151A"/>
    <w:rsid w:val="00C70AE6"/>
    <w:rsid w:val="00C70AE8"/>
    <w:rsid w:val="00C71179"/>
    <w:rsid w:val="00C744F7"/>
    <w:rsid w:val="00C82435"/>
    <w:rsid w:val="00C82825"/>
    <w:rsid w:val="00C8510A"/>
    <w:rsid w:val="00C948CF"/>
    <w:rsid w:val="00C95331"/>
    <w:rsid w:val="00CA454A"/>
    <w:rsid w:val="00CB3813"/>
    <w:rsid w:val="00CB3D5D"/>
    <w:rsid w:val="00CC2E5C"/>
    <w:rsid w:val="00CD7134"/>
    <w:rsid w:val="00CD7F0C"/>
    <w:rsid w:val="00CE541C"/>
    <w:rsid w:val="00CE5C48"/>
    <w:rsid w:val="00CF54BD"/>
    <w:rsid w:val="00CF6A8C"/>
    <w:rsid w:val="00D03A56"/>
    <w:rsid w:val="00D07516"/>
    <w:rsid w:val="00D276D3"/>
    <w:rsid w:val="00D332D4"/>
    <w:rsid w:val="00D40D19"/>
    <w:rsid w:val="00D430E6"/>
    <w:rsid w:val="00D44967"/>
    <w:rsid w:val="00D46C33"/>
    <w:rsid w:val="00D47786"/>
    <w:rsid w:val="00D524F0"/>
    <w:rsid w:val="00D55907"/>
    <w:rsid w:val="00D56EBC"/>
    <w:rsid w:val="00D746DA"/>
    <w:rsid w:val="00D77773"/>
    <w:rsid w:val="00D77F95"/>
    <w:rsid w:val="00D82EB8"/>
    <w:rsid w:val="00D87A93"/>
    <w:rsid w:val="00D93407"/>
    <w:rsid w:val="00D94CD0"/>
    <w:rsid w:val="00D95F87"/>
    <w:rsid w:val="00DA168D"/>
    <w:rsid w:val="00DA3312"/>
    <w:rsid w:val="00DA6EFB"/>
    <w:rsid w:val="00DA7663"/>
    <w:rsid w:val="00DB50FA"/>
    <w:rsid w:val="00DB64A5"/>
    <w:rsid w:val="00DB6D08"/>
    <w:rsid w:val="00DB6EC9"/>
    <w:rsid w:val="00DC0DDD"/>
    <w:rsid w:val="00DC2B64"/>
    <w:rsid w:val="00DD226F"/>
    <w:rsid w:val="00DD2EE3"/>
    <w:rsid w:val="00DD5C23"/>
    <w:rsid w:val="00DE158C"/>
    <w:rsid w:val="00DE159B"/>
    <w:rsid w:val="00DE1F99"/>
    <w:rsid w:val="00DE680E"/>
    <w:rsid w:val="00DF3FA7"/>
    <w:rsid w:val="00DF7622"/>
    <w:rsid w:val="00E03EB0"/>
    <w:rsid w:val="00E05B6B"/>
    <w:rsid w:val="00E145C7"/>
    <w:rsid w:val="00E25451"/>
    <w:rsid w:val="00E26DF1"/>
    <w:rsid w:val="00E301FC"/>
    <w:rsid w:val="00E329DF"/>
    <w:rsid w:val="00E358CD"/>
    <w:rsid w:val="00E45AD5"/>
    <w:rsid w:val="00E5087C"/>
    <w:rsid w:val="00E53CD8"/>
    <w:rsid w:val="00E541CC"/>
    <w:rsid w:val="00E57C13"/>
    <w:rsid w:val="00E611C7"/>
    <w:rsid w:val="00E657D7"/>
    <w:rsid w:val="00E66C58"/>
    <w:rsid w:val="00E66DB4"/>
    <w:rsid w:val="00E70244"/>
    <w:rsid w:val="00E702B7"/>
    <w:rsid w:val="00E83CD2"/>
    <w:rsid w:val="00E83DEE"/>
    <w:rsid w:val="00E8662B"/>
    <w:rsid w:val="00E86723"/>
    <w:rsid w:val="00E868A2"/>
    <w:rsid w:val="00E91B4A"/>
    <w:rsid w:val="00E95854"/>
    <w:rsid w:val="00E9649B"/>
    <w:rsid w:val="00E96A4B"/>
    <w:rsid w:val="00EA3BA3"/>
    <w:rsid w:val="00EB0044"/>
    <w:rsid w:val="00EC1ED0"/>
    <w:rsid w:val="00EC4715"/>
    <w:rsid w:val="00ED1B16"/>
    <w:rsid w:val="00ED1B75"/>
    <w:rsid w:val="00EE1595"/>
    <w:rsid w:val="00EE2F2D"/>
    <w:rsid w:val="00EF2EA0"/>
    <w:rsid w:val="00EF3214"/>
    <w:rsid w:val="00F01A69"/>
    <w:rsid w:val="00F02B4A"/>
    <w:rsid w:val="00F223DA"/>
    <w:rsid w:val="00F23890"/>
    <w:rsid w:val="00F23AA5"/>
    <w:rsid w:val="00F325C6"/>
    <w:rsid w:val="00F42239"/>
    <w:rsid w:val="00F46F4C"/>
    <w:rsid w:val="00F4796F"/>
    <w:rsid w:val="00F61ADC"/>
    <w:rsid w:val="00F62DF2"/>
    <w:rsid w:val="00F66CAC"/>
    <w:rsid w:val="00F7044C"/>
    <w:rsid w:val="00F71CBE"/>
    <w:rsid w:val="00F814D9"/>
    <w:rsid w:val="00F82FE7"/>
    <w:rsid w:val="00F866D1"/>
    <w:rsid w:val="00F87BF3"/>
    <w:rsid w:val="00F97784"/>
    <w:rsid w:val="00FA407D"/>
    <w:rsid w:val="00FA6B54"/>
    <w:rsid w:val="00FC0E3E"/>
    <w:rsid w:val="00FD4E39"/>
    <w:rsid w:val="00FE191B"/>
    <w:rsid w:val="00FF0294"/>
    <w:rsid w:val="00FF0A71"/>
    <w:rsid w:val="00FF1EB8"/>
    <w:rsid w:val="00FF328C"/>
    <w:rsid w:val="00FF48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66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2E7"/>
    <w:pPr>
      <w:spacing w:after="200" w:line="276" w:lineRule="auto"/>
    </w:pPr>
    <w:rPr>
      <w:sz w:val="22"/>
      <w:szCs w:val="22"/>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08086F"/>
    <w:pPr>
      <w:ind w:left="720"/>
      <w:contextualSpacing/>
    </w:pPr>
    <w:rPr>
      <w:lang w:eastAsia="en-US"/>
    </w:rPr>
  </w:style>
  <w:style w:type="character" w:styleId="AklamaBavurusu">
    <w:name w:val="annotation reference"/>
    <w:uiPriority w:val="99"/>
    <w:semiHidden/>
    <w:rsid w:val="0008038E"/>
    <w:rPr>
      <w:rFonts w:cs="Times New Roman"/>
      <w:sz w:val="16"/>
      <w:szCs w:val="16"/>
    </w:rPr>
  </w:style>
  <w:style w:type="paragraph" w:styleId="AklamaMetni">
    <w:name w:val="annotation text"/>
    <w:basedOn w:val="Normal"/>
    <w:link w:val="AklamaMetniChar"/>
    <w:uiPriority w:val="99"/>
    <w:semiHidden/>
    <w:rsid w:val="0008038E"/>
    <w:pPr>
      <w:spacing w:line="240" w:lineRule="auto"/>
    </w:pPr>
    <w:rPr>
      <w:sz w:val="20"/>
      <w:szCs w:val="20"/>
    </w:rPr>
  </w:style>
  <w:style w:type="character" w:customStyle="1" w:styleId="AklamaMetniChar">
    <w:name w:val="Açıklama Metni Char"/>
    <w:link w:val="AklamaMetni"/>
    <w:uiPriority w:val="99"/>
    <w:semiHidden/>
    <w:locked/>
    <w:rsid w:val="0008038E"/>
    <w:rPr>
      <w:rFonts w:cs="Times New Roman"/>
      <w:sz w:val="20"/>
      <w:szCs w:val="20"/>
    </w:rPr>
  </w:style>
  <w:style w:type="paragraph" w:styleId="AklamaKonusu">
    <w:name w:val="annotation subject"/>
    <w:basedOn w:val="AklamaMetni"/>
    <w:next w:val="AklamaMetni"/>
    <w:link w:val="AklamaKonusuChar"/>
    <w:uiPriority w:val="99"/>
    <w:semiHidden/>
    <w:rsid w:val="0008038E"/>
    <w:rPr>
      <w:b/>
      <w:bCs/>
    </w:rPr>
  </w:style>
  <w:style w:type="character" w:customStyle="1" w:styleId="AklamaKonusuChar">
    <w:name w:val="Açıklama Konusu Char"/>
    <w:link w:val="AklamaKonusu"/>
    <w:uiPriority w:val="99"/>
    <w:semiHidden/>
    <w:locked/>
    <w:rsid w:val="0008038E"/>
    <w:rPr>
      <w:rFonts w:cs="Times New Roman"/>
      <w:b/>
      <w:bCs/>
      <w:sz w:val="20"/>
      <w:szCs w:val="20"/>
    </w:rPr>
  </w:style>
  <w:style w:type="paragraph" w:styleId="BalonMetni">
    <w:name w:val="Balloon Text"/>
    <w:basedOn w:val="Normal"/>
    <w:link w:val="BalonMetniChar"/>
    <w:uiPriority w:val="99"/>
    <w:semiHidden/>
    <w:rsid w:val="0008038E"/>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08038E"/>
    <w:rPr>
      <w:rFonts w:ascii="Tahoma" w:hAnsi="Tahoma" w:cs="Tahoma"/>
      <w:sz w:val="16"/>
      <w:szCs w:val="16"/>
    </w:rPr>
  </w:style>
  <w:style w:type="paragraph" w:styleId="DipnotMetni">
    <w:name w:val="footnote text"/>
    <w:basedOn w:val="Normal"/>
    <w:link w:val="DipnotMetniChar"/>
    <w:uiPriority w:val="99"/>
    <w:semiHidden/>
    <w:rsid w:val="00BB300D"/>
    <w:pPr>
      <w:spacing w:after="0" w:line="240" w:lineRule="auto"/>
    </w:pPr>
    <w:rPr>
      <w:sz w:val="20"/>
      <w:szCs w:val="20"/>
    </w:rPr>
  </w:style>
  <w:style w:type="character" w:customStyle="1" w:styleId="DipnotMetniChar">
    <w:name w:val="Dipnot Metni Char"/>
    <w:link w:val="DipnotMetni"/>
    <w:uiPriority w:val="99"/>
    <w:semiHidden/>
    <w:locked/>
    <w:rsid w:val="00BB300D"/>
    <w:rPr>
      <w:rFonts w:cs="Times New Roman"/>
      <w:sz w:val="20"/>
      <w:szCs w:val="20"/>
    </w:rPr>
  </w:style>
  <w:style w:type="character" w:styleId="DipnotBavurusu">
    <w:name w:val="footnote reference"/>
    <w:uiPriority w:val="99"/>
    <w:semiHidden/>
    <w:rsid w:val="00BB300D"/>
    <w:rPr>
      <w:rFonts w:cs="Times New Roman"/>
      <w:vertAlign w:val="superscript"/>
    </w:rPr>
  </w:style>
  <w:style w:type="character" w:styleId="Kpr">
    <w:name w:val="Hyperlink"/>
    <w:uiPriority w:val="99"/>
    <w:semiHidden/>
    <w:rsid w:val="000B3F16"/>
    <w:rPr>
      <w:rFonts w:cs="Times New Roman"/>
      <w:color w:val="0000FF"/>
      <w:u w:val="single"/>
    </w:rPr>
  </w:style>
  <w:style w:type="table" w:styleId="TabloKlavuzu">
    <w:name w:val="Table Grid"/>
    <w:basedOn w:val="NormalTablo"/>
    <w:uiPriority w:val="99"/>
    <w:rsid w:val="00D55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rsid w:val="006C33E7"/>
    <w:pPr>
      <w:tabs>
        <w:tab w:val="center" w:pos="4536"/>
        <w:tab w:val="right" w:pos="9072"/>
      </w:tabs>
      <w:spacing w:after="0" w:line="240" w:lineRule="auto"/>
    </w:pPr>
  </w:style>
  <w:style w:type="character" w:customStyle="1" w:styleId="stbilgiChar">
    <w:name w:val="Üstbilgi Char"/>
    <w:link w:val="stbilgi"/>
    <w:uiPriority w:val="99"/>
    <w:locked/>
    <w:rsid w:val="006C33E7"/>
    <w:rPr>
      <w:rFonts w:cs="Times New Roman"/>
    </w:rPr>
  </w:style>
  <w:style w:type="paragraph" w:styleId="Altbilgi">
    <w:name w:val="footer"/>
    <w:basedOn w:val="Normal"/>
    <w:link w:val="AltbilgiChar"/>
    <w:uiPriority w:val="99"/>
    <w:rsid w:val="006C33E7"/>
    <w:pPr>
      <w:tabs>
        <w:tab w:val="center" w:pos="4536"/>
        <w:tab w:val="right" w:pos="9072"/>
      </w:tabs>
      <w:spacing w:after="0" w:line="240" w:lineRule="auto"/>
    </w:pPr>
  </w:style>
  <w:style w:type="character" w:customStyle="1" w:styleId="AltbilgiChar">
    <w:name w:val="Altbilgi Char"/>
    <w:link w:val="Altbilgi"/>
    <w:uiPriority w:val="99"/>
    <w:locked/>
    <w:rsid w:val="006C33E7"/>
    <w:rPr>
      <w:rFonts w:cs="Times New Roman"/>
    </w:rPr>
  </w:style>
  <w:style w:type="paragraph" w:customStyle="1" w:styleId="Default">
    <w:name w:val="Default"/>
    <w:uiPriority w:val="99"/>
    <w:rsid w:val="00071584"/>
    <w:pPr>
      <w:widowControl w:val="0"/>
      <w:autoSpaceDE w:val="0"/>
      <w:autoSpaceDN w:val="0"/>
      <w:adjustRightInd w:val="0"/>
    </w:pPr>
    <w:rPr>
      <w:rFonts w:ascii="Arial" w:eastAsia="Times New Roman" w:hAnsi="Arial" w:cs="Arial"/>
      <w:color w:val="000000"/>
      <w:sz w:val="24"/>
      <w:szCs w:val="24"/>
      <w:lang w:val="tr-TR" w:eastAsia="tr-TR"/>
    </w:rPr>
  </w:style>
  <w:style w:type="paragraph" w:customStyle="1" w:styleId="CM24">
    <w:name w:val="CM24"/>
    <w:basedOn w:val="Normal"/>
    <w:next w:val="Normal"/>
    <w:uiPriority w:val="99"/>
    <w:rsid w:val="00071584"/>
    <w:pPr>
      <w:widowControl w:val="0"/>
      <w:autoSpaceDE w:val="0"/>
      <w:autoSpaceDN w:val="0"/>
      <w:adjustRightInd w:val="0"/>
      <w:spacing w:after="180" w:line="240" w:lineRule="auto"/>
    </w:pPr>
    <w:rPr>
      <w:rFonts w:ascii="Arial" w:eastAsia="Times New Roman" w:hAnsi="Arial" w:cs="Arial"/>
      <w:sz w:val="24"/>
      <w:szCs w:val="24"/>
    </w:rPr>
  </w:style>
  <w:style w:type="paragraph" w:styleId="Dzeltme">
    <w:name w:val="Revision"/>
    <w:hidden/>
    <w:uiPriority w:val="99"/>
    <w:semiHidden/>
    <w:rsid w:val="00494F9A"/>
    <w:rPr>
      <w:sz w:val="22"/>
      <w:szCs w:val="22"/>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2E7"/>
    <w:pPr>
      <w:spacing w:after="200" w:line="276" w:lineRule="auto"/>
    </w:pPr>
    <w:rPr>
      <w:sz w:val="22"/>
      <w:szCs w:val="22"/>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08086F"/>
    <w:pPr>
      <w:ind w:left="720"/>
      <w:contextualSpacing/>
    </w:pPr>
    <w:rPr>
      <w:lang w:eastAsia="en-US"/>
    </w:rPr>
  </w:style>
  <w:style w:type="character" w:styleId="AklamaBavurusu">
    <w:name w:val="annotation reference"/>
    <w:uiPriority w:val="99"/>
    <w:semiHidden/>
    <w:rsid w:val="0008038E"/>
    <w:rPr>
      <w:rFonts w:cs="Times New Roman"/>
      <w:sz w:val="16"/>
      <w:szCs w:val="16"/>
    </w:rPr>
  </w:style>
  <w:style w:type="paragraph" w:styleId="AklamaMetni">
    <w:name w:val="annotation text"/>
    <w:basedOn w:val="Normal"/>
    <w:link w:val="AklamaMetniChar"/>
    <w:uiPriority w:val="99"/>
    <w:semiHidden/>
    <w:rsid w:val="0008038E"/>
    <w:pPr>
      <w:spacing w:line="240" w:lineRule="auto"/>
    </w:pPr>
    <w:rPr>
      <w:sz w:val="20"/>
      <w:szCs w:val="20"/>
    </w:rPr>
  </w:style>
  <w:style w:type="character" w:customStyle="1" w:styleId="AklamaMetniChar">
    <w:name w:val="Açıklama Metni Char"/>
    <w:link w:val="AklamaMetni"/>
    <w:uiPriority w:val="99"/>
    <w:semiHidden/>
    <w:locked/>
    <w:rsid w:val="0008038E"/>
    <w:rPr>
      <w:rFonts w:cs="Times New Roman"/>
      <w:sz w:val="20"/>
      <w:szCs w:val="20"/>
    </w:rPr>
  </w:style>
  <w:style w:type="paragraph" w:styleId="AklamaKonusu">
    <w:name w:val="annotation subject"/>
    <w:basedOn w:val="AklamaMetni"/>
    <w:next w:val="AklamaMetni"/>
    <w:link w:val="AklamaKonusuChar"/>
    <w:uiPriority w:val="99"/>
    <w:semiHidden/>
    <w:rsid w:val="0008038E"/>
    <w:rPr>
      <w:b/>
      <w:bCs/>
    </w:rPr>
  </w:style>
  <w:style w:type="character" w:customStyle="1" w:styleId="AklamaKonusuChar">
    <w:name w:val="Açıklama Konusu Char"/>
    <w:link w:val="AklamaKonusu"/>
    <w:uiPriority w:val="99"/>
    <w:semiHidden/>
    <w:locked/>
    <w:rsid w:val="0008038E"/>
    <w:rPr>
      <w:rFonts w:cs="Times New Roman"/>
      <w:b/>
      <w:bCs/>
      <w:sz w:val="20"/>
      <w:szCs w:val="20"/>
    </w:rPr>
  </w:style>
  <w:style w:type="paragraph" w:styleId="BalonMetni">
    <w:name w:val="Balloon Text"/>
    <w:basedOn w:val="Normal"/>
    <w:link w:val="BalonMetniChar"/>
    <w:uiPriority w:val="99"/>
    <w:semiHidden/>
    <w:rsid w:val="0008038E"/>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08038E"/>
    <w:rPr>
      <w:rFonts w:ascii="Tahoma" w:hAnsi="Tahoma" w:cs="Tahoma"/>
      <w:sz w:val="16"/>
      <w:szCs w:val="16"/>
    </w:rPr>
  </w:style>
  <w:style w:type="paragraph" w:styleId="DipnotMetni">
    <w:name w:val="footnote text"/>
    <w:basedOn w:val="Normal"/>
    <w:link w:val="DipnotMetniChar"/>
    <w:uiPriority w:val="99"/>
    <w:semiHidden/>
    <w:rsid w:val="00BB300D"/>
    <w:pPr>
      <w:spacing w:after="0" w:line="240" w:lineRule="auto"/>
    </w:pPr>
    <w:rPr>
      <w:sz w:val="20"/>
      <w:szCs w:val="20"/>
    </w:rPr>
  </w:style>
  <w:style w:type="character" w:customStyle="1" w:styleId="DipnotMetniChar">
    <w:name w:val="Dipnot Metni Char"/>
    <w:link w:val="DipnotMetni"/>
    <w:uiPriority w:val="99"/>
    <w:semiHidden/>
    <w:locked/>
    <w:rsid w:val="00BB300D"/>
    <w:rPr>
      <w:rFonts w:cs="Times New Roman"/>
      <w:sz w:val="20"/>
      <w:szCs w:val="20"/>
    </w:rPr>
  </w:style>
  <w:style w:type="character" w:styleId="DipnotBavurusu">
    <w:name w:val="footnote reference"/>
    <w:uiPriority w:val="99"/>
    <w:semiHidden/>
    <w:rsid w:val="00BB300D"/>
    <w:rPr>
      <w:rFonts w:cs="Times New Roman"/>
      <w:vertAlign w:val="superscript"/>
    </w:rPr>
  </w:style>
  <w:style w:type="character" w:styleId="Kpr">
    <w:name w:val="Hyperlink"/>
    <w:uiPriority w:val="99"/>
    <w:semiHidden/>
    <w:rsid w:val="000B3F16"/>
    <w:rPr>
      <w:rFonts w:cs="Times New Roman"/>
      <w:color w:val="0000FF"/>
      <w:u w:val="single"/>
    </w:rPr>
  </w:style>
  <w:style w:type="table" w:styleId="TabloKlavuzu">
    <w:name w:val="Table Grid"/>
    <w:basedOn w:val="NormalTablo"/>
    <w:uiPriority w:val="99"/>
    <w:rsid w:val="00D55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rsid w:val="006C33E7"/>
    <w:pPr>
      <w:tabs>
        <w:tab w:val="center" w:pos="4536"/>
        <w:tab w:val="right" w:pos="9072"/>
      </w:tabs>
      <w:spacing w:after="0" w:line="240" w:lineRule="auto"/>
    </w:pPr>
  </w:style>
  <w:style w:type="character" w:customStyle="1" w:styleId="stbilgiChar">
    <w:name w:val="Üstbilgi Char"/>
    <w:link w:val="stbilgi"/>
    <w:uiPriority w:val="99"/>
    <w:locked/>
    <w:rsid w:val="006C33E7"/>
    <w:rPr>
      <w:rFonts w:cs="Times New Roman"/>
    </w:rPr>
  </w:style>
  <w:style w:type="paragraph" w:styleId="Altbilgi">
    <w:name w:val="footer"/>
    <w:basedOn w:val="Normal"/>
    <w:link w:val="AltbilgiChar"/>
    <w:uiPriority w:val="99"/>
    <w:rsid w:val="006C33E7"/>
    <w:pPr>
      <w:tabs>
        <w:tab w:val="center" w:pos="4536"/>
        <w:tab w:val="right" w:pos="9072"/>
      </w:tabs>
      <w:spacing w:after="0" w:line="240" w:lineRule="auto"/>
    </w:pPr>
  </w:style>
  <w:style w:type="character" w:customStyle="1" w:styleId="AltbilgiChar">
    <w:name w:val="Altbilgi Char"/>
    <w:link w:val="Altbilgi"/>
    <w:uiPriority w:val="99"/>
    <w:locked/>
    <w:rsid w:val="006C33E7"/>
    <w:rPr>
      <w:rFonts w:cs="Times New Roman"/>
    </w:rPr>
  </w:style>
  <w:style w:type="paragraph" w:customStyle="1" w:styleId="Default">
    <w:name w:val="Default"/>
    <w:uiPriority w:val="99"/>
    <w:rsid w:val="00071584"/>
    <w:pPr>
      <w:widowControl w:val="0"/>
      <w:autoSpaceDE w:val="0"/>
      <w:autoSpaceDN w:val="0"/>
      <w:adjustRightInd w:val="0"/>
    </w:pPr>
    <w:rPr>
      <w:rFonts w:ascii="Arial" w:eastAsia="Times New Roman" w:hAnsi="Arial" w:cs="Arial"/>
      <w:color w:val="000000"/>
      <w:sz w:val="24"/>
      <w:szCs w:val="24"/>
      <w:lang w:val="tr-TR" w:eastAsia="tr-TR"/>
    </w:rPr>
  </w:style>
  <w:style w:type="paragraph" w:customStyle="1" w:styleId="CM24">
    <w:name w:val="CM24"/>
    <w:basedOn w:val="Normal"/>
    <w:next w:val="Normal"/>
    <w:uiPriority w:val="99"/>
    <w:rsid w:val="00071584"/>
    <w:pPr>
      <w:widowControl w:val="0"/>
      <w:autoSpaceDE w:val="0"/>
      <w:autoSpaceDN w:val="0"/>
      <w:adjustRightInd w:val="0"/>
      <w:spacing w:after="180" w:line="240" w:lineRule="auto"/>
    </w:pPr>
    <w:rPr>
      <w:rFonts w:ascii="Arial" w:eastAsia="Times New Roman" w:hAnsi="Arial" w:cs="Arial"/>
      <w:sz w:val="24"/>
      <w:szCs w:val="24"/>
    </w:rPr>
  </w:style>
  <w:style w:type="paragraph" w:styleId="Dzeltme">
    <w:name w:val="Revision"/>
    <w:hidden/>
    <w:uiPriority w:val="99"/>
    <w:semiHidden/>
    <w:rsid w:val="00494F9A"/>
    <w:rPr>
      <w:sz w:val="22"/>
      <w:szCs w:val="22"/>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530777">
      <w:marLeft w:val="0"/>
      <w:marRight w:val="0"/>
      <w:marTop w:val="0"/>
      <w:marBottom w:val="0"/>
      <w:divBdr>
        <w:top w:val="none" w:sz="0" w:space="0" w:color="auto"/>
        <w:left w:val="none" w:sz="0" w:space="0" w:color="auto"/>
        <w:bottom w:val="none" w:sz="0" w:space="0" w:color="auto"/>
        <w:right w:val="none" w:sz="0" w:space="0" w:color="auto"/>
      </w:divBdr>
    </w:div>
    <w:div w:id="156653077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20</Pages>
  <Words>6205</Words>
  <Characters>35370</Characters>
  <Application>Microsoft Office Word</Application>
  <DocSecurity>0</DocSecurity>
  <Lines>294</Lines>
  <Paragraphs>82</Paragraphs>
  <ScaleCrop>false</ScaleCrop>
  <HeadingPairs>
    <vt:vector size="2" baseType="variant">
      <vt:variant>
        <vt:lpstr>Konu Başlığı</vt:lpstr>
      </vt:variant>
      <vt:variant>
        <vt:i4>1</vt:i4>
      </vt:variant>
    </vt:vector>
  </HeadingPairs>
  <TitlesOfParts>
    <vt:vector size="1" baseType="lpstr">
      <vt:lpstr>Kamu Gözetimi, Muhasebe ve Denetim Standartları Kurumundan:</vt:lpstr>
    </vt:vector>
  </TitlesOfParts>
  <Company>Microsoft</Company>
  <LinksUpToDate>false</LinksUpToDate>
  <CharactersWithSpaces>41493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Kamu Gözetimi, Muhasebe ve Denetim Standartları Kurumundan:</dc:title>
  <dc:subject/>
  <dc:creator>Ali Utku DOĞANOĞLU</dc:creator>
  <cp:keywords/>
  <dc:description/>
  <cp:lastModifiedBy>Osman ÜNALDI</cp:lastModifiedBy>
  <cp:revision>24</cp:revision>
  <cp:lastPrinted>2013-12-16T08:39:00Z</cp:lastPrinted>
  <dcterms:created xsi:type="dcterms:W3CDTF">2017-11-29T11:03:00Z</dcterms:created>
  <dcterms:modified xsi:type="dcterms:W3CDTF">2017-12-07T14:11:00Z</dcterms:modified>
</cp:coreProperties>
</file>